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color w:val="004B97"/>
          <w:sz w:val="40"/>
          <w:szCs w:val="40"/>
        </w:rPr>
        <w:t xml:space="preserve">Apoyo Básico de Gráficas</w:t>
      </w:r>
    </w:p>
    <w:p>
      <w:pPr>
        <w:spacing w:after="40"/>
        <w:jc w:val="center"/>
      </w:pPr>
      <w:r>
        <w:rPr>
          <w:b/>
          <w:bCs/>
          <w:color w:val="F58427"/>
          <w:sz w:val="24"/>
          <w:szCs w:val="24"/>
        </w:rPr>
        <w:t xml:space="preserve">Para la Sesión 5 — Next Chapter @ Smith Public Library</w:t>
      </w:r>
    </w:p>
    <w:p>
      <w:pPr>
        <w:spacing w:after="260"/>
        <w:jc w:val="center"/>
      </w:pPr>
      <w:r>
        <w:rPr>
          <w:i/>
          <w:iCs/>
          <w:sz w:val="20"/>
          <w:szCs w:val="20"/>
        </w:rPr>
        <w:t xml:space="preserve">Repaso opcional — sin presión, solo un empuje extra si las gráficas se sienten poco familiares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i/>
                <w:iCs/>
                <w:sz w:val="22"/>
                <w:szCs w:val="22"/>
              </w:rPr>
              <w:t xml:space="preserve">Usa esto como te sea útil: léelo antes de la Sesión 5, trabaja en él en silencio durante el tiempo de práctica independiente, o llévalo a las horas de oficina del jueves. No hay una forma incorrecta de usarlo.</w:t>
            </w:r>
          </w:p>
        </w:tc>
      </w:tr>
    </w:tbl>
    <w:p/>
    <w:p>
      <w:pPr>
        <w:pStyle w:val="Heading1"/>
        <w:spacing w:after="140" w:before="300"/>
      </w:pPr>
      <w:r>
        <w:rPr>
          <w:b/>
          <w:bCs/>
          <w:color w:val="004B97"/>
        </w:rPr>
        <w:t xml:space="preserve">Parte 1: ¿Qué es Realmente una Gráfica?</w:t>
      </w:r>
    </w:p>
    <w:p>
      <w:pPr>
        <w:spacing w:after="140"/>
      </w:pPr>
      <w:r>
        <w:rPr>
          <w:sz w:val="22"/>
          <w:szCs w:val="22"/>
        </w:rPr>
        <w:t xml:space="preserve">Piensa en una gráfica como un mapa del tesoro. Cada punto tiene direcciones: cuánto moverse de lado, y cuánto moverse hacia arriba o abajo.</w:t>
      </w:r>
    </w:p>
    <w:p>
      <w:pPr>
        <w:spacing w:after="100"/>
        <w:jc w:val="center"/>
      </w:pPr>
      <w:r>
        <w:drawing>
          <wp:inline distT="0" distB="0" distL="0" distR="0">
            <wp:extent cx="3800000" cy="3800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000" cy="3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40"/>
      </w:pPr>
      <w:r>
        <w:rPr>
          <w:sz w:val="22"/>
          <w:szCs w:val="22"/>
        </w:rPr>
        <w:t xml:space="preserve">La línea plana que va de izquierda a derecha es el eje x. La línea que va de arriba a abajo es el eje y. Se cruzan en un punto llamado el origen — eso es (0, 0), donde comienza cada dirección.</w:t>
      </w:r>
    </w:p>
    <w:p>
      <w:r>
        <w:br/>
        <w:t xml:space="preserve"/>
      </w:r>
    </w:p>
    <w:p>
      <w:pPr>
        <w:pStyle w:val="Heading1"/>
        <w:spacing w:after="140" w:before="300"/>
      </w:pPr>
      <w:r>
        <w:rPr>
          <w:b/>
          <w:bCs/>
          <w:color w:val="004B97"/>
        </w:rPr>
        <w:t xml:space="preserve">Parte 2: Cómo Marcar Puntos, Paso a Paso</w:t>
      </w:r>
    </w:p>
    <w:p>
      <w:pPr>
        <w:spacing w:after="100"/>
        <w:jc w:val="center"/>
      </w:pPr>
      <w:r>
        <w:drawing>
          <wp:inline distT="0" distB="0" distL="0" distR="0">
            <wp:extent cx="3800000" cy="3800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000" cy="3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40"/>
      </w:pPr>
      <w:r>
        <w:rPr>
          <w:sz w:val="22"/>
          <w:szCs w:val="22"/>
        </w:rPr>
        <w:t xml:space="preserve">Un punto como (3, 2) es en realidad solo dos direcciones en orden:</w:t>
      </w:r>
    </w:p>
    <w:p>
      <w:pPr>
        <w:pStyle w:val="Heading2"/>
        <w:spacing w:after="100" w:before="220"/>
      </w:pPr>
      <w:r>
        <w:rPr>
          <w:b/>
          <w:bCs/>
          <w:color w:val="F58427"/>
        </w:rPr>
        <w:t xml:space="preserve">Paso 1: El primer número (x) — muévete de lado</w:t>
      </w:r>
    </w:p>
    <w:p>
      <w:pPr>
        <w:spacing w:after="140"/>
      </w:pPr>
      <w:r>
        <w:rPr>
          <w:sz w:val="22"/>
          <w:szCs w:val="22"/>
        </w:rPr>
        <w:t xml:space="preserve">3 significa muévete 3 pasos a la DERECHA. Un número negativo significaría moverse a la IZQUIERDA.</w:t>
      </w:r>
    </w:p>
    <w:p>
      <w:pPr>
        <w:pStyle w:val="Heading2"/>
        <w:spacing w:after="100" w:before="220"/>
      </w:pPr>
      <w:r>
        <w:rPr>
          <w:b/>
          <w:bCs/>
          <w:color w:val="F58427"/>
        </w:rPr>
        <w:t xml:space="preserve">Paso 2: El segundo número (y) — sube o baja</w:t>
      </w:r>
    </w:p>
    <w:p>
      <w:pPr>
        <w:spacing w:after="140"/>
      </w:pPr>
      <w:r>
        <w:rPr>
          <w:sz w:val="22"/>
          <w:szCs w:val="22"/>
        </w:rPr>
        <w:t xml:space="preserve">2 significa sube 2 pasos HACIA ARRIBA. Un número negativo significaría bajar HACIA ABAJO.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i/>
                <w:iCs/>
                <w:sz w:val="22"/>
                <w:szCs w:val="22"/>
              </w:rPr>
              <w:t xml:space="preserve">Truco para recordar: la x viene antes que la y en el alfabeto, y moverse de lado viene antes de subir o bajar cuando marcas un punto. “Primero de lado, luego hacia arriba.”</w:t>
            </w:r>
          </w:p>
        </w:tc>
      </w:tr>
    </w:tbl>
    <w:p>
      <w:r>
        <w:br/>
        <w:t xml:space="preserve"/>
      </w:r>
    </w:p>
    <w:p>
      <w:pPr>
        <w:pStyle w:val="Heading1"/>
        <w:spacing w:after="140" w:before="300"/>
      </w:pPr>
      <w:r>
        <w:rPr>
          <w:b/>
          <w:bCs/>
          <w:color w:val="004B97"/>
        </w:rPr>
        <w:t xml:space="preserve">Parte 3: ¿Qué es Realmente la Pendiente?</w:t>
      </w:r>
    </w:p>
    <w:p>
      <w:pPr>
        <w:spacing w:after="100"/>
        <w:jc w:val="center"/>
      </w:pPr>
      <w:r>
        <w:drawing>
          <wp:inline distT="0" distB="0" distL="0" distR="0">
            <wp:extent cx="3800000" cy="3800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000" cy="3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40"/>
      </w:pPr>
      <w:r>
        <w:rPr>
          <w:sz w:val="22"/>
          <w:szCs w:val="22"/>
        </w:rPr>
        <w:t xml:space="preserve">La pendiente solo significa: ¿qué tan inclinada es la cuesta? Piénsalo como subir escaleras — por cada paso que das de lado, ¿cuántos escalones subes?</w:t>
      </w:r>
    </w:p>
    <w:p>
      <w:pPr>
        <w:spacing w:after="140"/>
      </w:pPr>
      <w:r>
        <w:rPr>
          <w:sz w:val="22"/>
          <w:szCs w:val="22"/>
        </w:rPr>
        <w:t xml:space="preserve">Por eso a la pendiente a veces se le llama “elevación sobre desplazamiento” — la elevación es cuánto subes, el desplazamiento es cuánto te mueves de lado.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i/>
                <w:iCs/>
                <w:sz w:val="22"/>
                <w:szCs w:val="22"/>
              </w:rPr>
              <w:t xml:space="preserve">Un número de pendiente más grande = una línea más inclinada. Una pendiente de 0 es plana. Una pendiente negativa significa que la línea baja en lugar de subir.</w:t>
            </w:r>
          </w:p>
        </w:tc>
      </w:tr>
    </w:tbl>
    <w:p>
      <w:pPr>
        <w:spacing w:after="100"/>
        <w:jc w:val="center"/>
      </w:pPr>
      <w:r>
        <w:drawing>
          <wp:inline distT="0" distB="0" distL="0" distR="0">
            <wp:extent cx="3800000" cy="3800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000" cy="3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40"/>
      </w:pPr>
      <w:r>
        <w:rPr>
          <w:sz w:val="22"/>
          <w:szCs w:val="22"/>
        </w:rPr>
        <w:t xml:space="preserve">Para encontrar la pendiente con dos puntos, resta los valores de y para obtener la elevación, resta los valores de x para obtener el desplazamiento, y luego divide. Elevación ÷ desplazamiento. Siempre resta en el mismo orden arriba y abajo.</w:t>
      </w:r>
    </w:p>
    <w:p>
      <w:r>
        <w:br/>
        <w:t xml:space="preserve"/>
      </w:r>
    </w:p>
    <w:p>
      <w:pPr>
        <w:pStyle w:val="Heading1"/>
        <w:spacing w:after="140" w:before="300"/>
      </w:pPr>
      <w:r>
        <w:rPr>
          <w:b/>
          <w:bCs/>
          <w:color w:val="004B97"/>
        </w:rPr>
        <w:t xml:space="preserve">Parte 4: Problemas de Calentamiento — Números Fáciles Primero</w:t>
      </w:r>
    </w:p>
    <w:p>
      <w:pPr>
        <w:spacing w:after="140"/>
      </w:pPr>
      <w:r>
        <w:rPr>
          <w:sz w:val="22"/>
          <w:szCs w:val="22"/>
        </w:rPr>
        <w:t xml:space="preserve">Las mismas habilidades que la clase de esta noche, con números más amigables. Prueba estos primero si el conjunto principal de práctica se siente demasiado rápido.</w:t>
      </w:r>
    </w:p>
    <w:p>
      <w:pPr>
        <w:pStyle w:val="Heading2"/>
        <w:spacing w:after="100" w:before="220"/>
      </w:pPr>
      <w:r>
        <w:rPr>
          <w:b/>
          <w:bCs/>
          <w:color w:val="F58427"/>
        </w:rPr>
        <w:t xml:space="preserve">Coordenadas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50"/>
        <w:gridCol w:w="4000"/>
      </w:tblGrid>
      <w:tr>
        <w:trPr>
          <w:tblHeader/>
        </w:trPr>
        <w:tc>
          <w:tcPr>
            <w:tcW w:type="dxa" w:w="5350"/>
            <w:shd w:fill="004B97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Problema</w:t>
            </w:r>
          </w:p>
        </w:tc>
        <w:tc>
          <w:tcPr>
            <w:tcW w:type="dxa" w:w="4000"/>
            <w:shd w:fill="004B97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Respuesta</w:t>
            </w:r>
          </w:p>
        </w:tc>
      </w:tr>
      <w:tr>
        <w:tc>
          <w:tcPr>
            <w:tcW w:type="dxa" w:w="5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Un punto está 2 a la derecha y 1 arriba del origen. ¿Cuáles son sus coordenadas?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3C7A64"/>
                <w:sz w:val="20"/>
                <w:szCs w:val="20"/>
              </w:rPr>
              <w:t xml:space="preserve">(2, 1)</w:t>
            </w:r>
          </w:p>
        </w:tc>
      </w:tr>
      <w:tr>
        <w:tc>
          <w:tcPr>
            <w:tcW w:type="dxa" w:w="5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Un punto está 4 a la derecha y 3 arriba del origen. ¿Cuáles son sus coordenadas?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3C7A64"/>
                <w:sz w:val="20"/>
                <w:szCs w:val="20"/>
              </w:rPr>
              <w:t xml:space="preserve">(4, 3)</w:t>
            </w:r>
          </w:p>
        </w:tc>
      </w:tr>
    </w:tbl>
    <w:p/>
    <w:p>
      <w:pPr>
        <w:pStyle w:val="Heading2"/>
        <w:spacing w:after="100" w:before="220"/>
      </w:pPr>
      <w:r>
        <w:rPr>
          <w:b/>
          <w:bCs/>
          <w:color w:val="F58427"/>
        </w:rPr>
        <w:t xml:space="preserve">Encontrar Puntos en una Línea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50"/>
        <w:gridCol w:w="4000"/>
      </w:tblGrid>
      <w:tr>
        <w:trPr>
          <w:tblHeader/>
        </w:trPr>
        <w:tc>
          <w:tcPr>
            <w:tcW w:type="dxa" w:w="5350"/>
            <w:shd w:fill="004B97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Problema</w:t>
            </w:r>
          </w:p>
        </w:tc>
        <w:tc>
          <w:tcPr>
            <w:tcW w:type="dxa" w:w="4000"/>
            <w:shd w:fill="004B97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Respuesta</w:t>
            </w:r>
          </w:p>
        </w:tc>
      </w:tr>
      <w:tr>
        <w:tc>
          <w:tcPr>
            <w:tcW w:type="dxa" w:w="5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Para y = x + 1, ¿cuál es y cuando x = 1?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3C7A64"/>
                <w:sz w:val="20"/>
                <w:szCs w:val="20"/>
              </w:rPr>
              <w:t xml:space="preserve">y = 2</w:t>
            </w:r>
          </w:p>
        </w:tc>
      </w:tr>
      <w:tr>
        <w:tc>
          <w:tcPr>
            <w:tcW w:type="dxa" w:w="5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Para y = x + 1, ¿cuál es la intersección con el eje y?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3C7A64"/>
                <w:sz w:val="20"/>
                <w:szCs w:val="20"/>
              </w:rPr>
              <w:t xml:space="preserve">1 (x=0: y=0+1=1)</w:t>
            </w:r>
          </w:p>
        </w:tc>
      </w:tr>
    </w:tbl>
    <w:p/>
    <w:p>
      <w:pPr>
        <w:pStyle w:val="Heading2"/>
        <w:spacing w:after="100" w:before="220"/>
      </w:pPr>
      <w:r>
        <w:rPr>
          <w:b/>
          <w:bCs/>
          <w:color w:val="F58427"/>
        </w:rPr>
        <w:t xml:space="preserve">Pendiente e Intersección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50"/>
        <w:gridCol w:w="4000"/>
      </w:tblGrid>
      <w:tr>
        <w:trPr>
          <w:tblHeader/>
        </w:trPr>
        <w:tc>
          <w:tcPr>
            <w:tcW w:type="dxa" w:w="5350"/>
            <w:shd w:fill="004B97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Problema</w:t>
            </w:r>
          </w:p>
        </w:tc>
        <w:tc>
          <w:tcPr>
            <w:tcW w:type="dxa" w:w="4000"/>
            <w:shd w:fill="004B97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Respuesta</w:t>
            </w:r>
          </w:p>
        </w:tc>
      </w:tr>
      <w:tr>
        <w:tc>
          <w:tcPr>
            <w:tcW w:type="dxa" w:w="5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¿Cuál es la pendiente de y = 3x + 2?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3C7A64"/>
                <w:sz w:val="20"/>
                <w:szCs w:val="20"/>
              </w:rPr>
              <w:t xml:space="preserve">3 (el número que multiplica a x)</w:t>
            </w:r>
          </w:p>
        </w:tc>
      </w:tr>
      <w:tr>
        <w:tc>
          <w:tcPr>
            <w:tcW w:type="dxa" w:w="5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¿Cuál es la intersección con el eje y de y = 3x + 2?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3C7A64"/>
                <w:sz w:val="20"/>
                <w:szCs w:val="20"/>
              </w:rPr>
              <w:t xml:space="preserve">2 (el número al final)</w:t>
            </w:r>
          </w:p>
        </w:tc>
      </w:tr>
    </w:tbl>
    <w:p/>
    <w:p>
      <w:pPr>
        <w:pStyle w:val="Heading2"/>
        <w:spacing w:after="100" w:before="220"/>
      </w:pPr>
      <w:r>
        <w:rPr>
          <w:b/>
          <w:bCs/>
          <w:color w:val="F58427"/>
        </w:rPr>
        <w:t xml:space="preserve">Pendiente con Dos Puntos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50"/>
        <w:gridCol w:w="4000"/>
      </w:tblGrid>
      <w:tr>
        <w:trPr>
          <w:tblHeader/>
        </w:trPr>
        <w:tc>
          <w:tcPr>
            <w:tcW w:type="dxa" w:w="5350"/>
            <w:shd w:fill="004B97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Problema</w:t>
            </w:r>
          </w:p>
        </w:tc>
        <w:tc>
          <w:tcPr>
            <w:tcW w:type="dxa" w:w="4000"/>
            <w:shd w:fill="004B97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Respuesta</w:t>
            </w:r>
          </w:p>
        </w:tc>
      </w:tr>
      <w:tr>
        <w:tc>
          <w:tcPr>
            <w:tcW w:type="dxa" w:w="5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Encuentra la pendiente entre (0, 0) y (2, 4).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3C7A64"/>
                <w:sz w:val="20"/>
                <w:szCs w:val="20"/>
              </w:rPr>
              <w:t xml:space="preserve">2  (4 ÷ 2)</w:t>
            </w:r>
          </w:p>
        </w:tc>
      </w:tr>
      <w:tr>
        <w:tc>
          <w:tcPr>
            <w:tcW w:type="dxa" w:w="5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Encuentra la pendiente entre (1, 1) y (3, 5).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3C7A64"/>
                <w:sz w:val="20"/>
                <w:szCs w:val="20"/>
              </w:rPr>
              <w:t xml:space="preserve">2  (elevación 4 ÷ desplazamiento 2)</w:t>
            </w:r>
          </w:p>
        </w:tc>
      </w:tr>
      <w:tr>
        <w:tc>
          <w:tcPr>
            <w:tcW w:type="dxa" w:w="5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Una planta mide 2 pulgadas en la semana 1 y 6 pulgadas en la semana 3. ¿Cuál es su ritmo de crecimiento?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3C7A64"/>
                <w:sz w:val="20"/>
                <w:szCs w:val="20"/>
              </w:rPr>
              <w:t xml:space="preserve">2 pulgadas por semana  (4 ÷ 2)</w:t>
            </w:r>
          </w:p>
        </w:tc>
      </w:tr>
    </w:tbl>
    <w:p>
      <w:r>
        <w:br/>
        <w:t xml:space="preserve"/>
      </w:r>
    </w:p>
    <w:p>
      <w:pPr>
        <w:pStyle w:val="Heading1"/>
        <w:spacing w:after="140" w:before="300"/>
      </w:pPr>
      <w:r>
        <w:rPr>
          <w:b/>
          <w:bCs/>
          <w:color w:val="004B97"/>
        </w:rPr>
        <w:t xml:space="preserve">A Dónde Ir Desde Aquí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Si esto se sintió bien — estás listo(a) para el conjunto principal de práctica de esta noche. Adelante.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Si las gráficas todavía se sienten poco familiares — para eso son exactamente las horas de oficina del jueves. Trae esta hoja y trabajaremos en ello juntos.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De cualquier manera, no estás atrasado(a). Leer una gráfica es una habilidad, no un talento — se vuelve más fácil cada vez que lo haces.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a32cbc4c1352bc3c47aee145f5fd10a53efe8a1b.png"/><Relationship Id="rId8" Type="http://schemas.openxmlformats.org/officeDocument/2006/relationships/image" Target="media/74e3e4466befe2c10a904690336e196a5724aa04.png"/><Relationship Id="rId9" Type="http://schemas.openxmlformats.org/officeDocument/2006/relationships/image" Target="media/641d28f4085b832c9a382edd36c36e32c38ca037.png"/><Relationship Id="rId10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2026-10-02T19:11:36.234Z</dcterms:created>
  <dcterms:modified xsi:type="dcterms:W3CDTF">2026-10-02T19:11:36.234Z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