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004B97"/>
          <w:sz w:val="40"/>
          <w:szCs w:val="40"/>
        </w:rPr>
        <w:t xml:space="preserve">Apoyo Básico de Matemáticas</w:t>
      </w:r>
    </w:p>
    <w:p>
      <w:pPr>
        <w:spacing w:after="40"/>
        <w:jc w:val="center"/>
      </w:pPr>
      <w:r>
        <w:rPr>
          <w:b/>
          <w:bCs/>
          <w:color w:val="F58427"/>
          <w:sz w:val="24"/>
          <w:szCs w:val="24"/>
        </w:rPr>
        <w:t xml:space="preserve">Para las Sesiones 2 y 3 — Next Chapter @ Smith Public Library</w:t>
      </w:r>
    </w:p>
    <w:p>
      <w:pPr>
        <w:spacing w:after="260"/>
        <w:jc w:val="center"/>
      </w:pPr>
      <w:r>
        <w:rPr>
          <w:i/>
          <w:iCs/>
          <w:sz w:val="20"/>
          <w:szCs w:val="20"/>
        </w:rPr>
        <w:t xml:space="preserve">Repaso opcional — sin presión, solo un empuje extra si los números se sienten oxidados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i/>
                <w:iCs/>
                <w:sz w:val="22"/>
                <w:szCs w:val="22"/>
              </w:rPr>
              <w:t xml:space="preserve">Usa esto como te sea útil: léelo antes de la Sesión 2, trabaja en él en silencio durante el tiempo de práctica independiente, o llévalo a las horas de oficina del jueves. No hay una forma incorrecta de usarlo.</w:t>
            </w:r>
          </w:p>
        </w:tc>
      </w:tr>
    </w:tbl>
    <w:p/>
    <w:p>
      <w:pPr>
        <w:pStyle w:val="Heading1"/>
        <w:spacing w:after="140" w:before="300"/>
      </w:pPr>
      <w:r>
        <w:rPr>
          <w:b/>
          <w:bCs/>
          <w:color w:val="004B97"/>
        </w:rPr>
        <w:t xml:space="preserve">Parte 1: Repaso Rápido de Aritmética</w:t>
      </w:r>
    </w:p>
    <w:p>
      <w:pPr>
        <w:spacing w:after="140"/>
      </w:pPr>
      <w:r>
        <w:rPr>
          <w:sz w:val="22"/>
          <w:szCs w:val="22"/>
        </w:rPr>
        <w:t xml:space="preserve">Un pequeño repaso antes de construir sobre él. Si esto ya se siente cómodo, salta a la Parte 2.</w:t>
      </w:r>
    </w:p>
    <w:p>
      <w:pPr>
        <w:pStyle w:val="Heading2"/>
        <w:spacing w:after="100" w:before="220"/>
      </w:pPr>
      <w:r>
        <w:rPr>
          <w:b/>
          <w:bCs/>
          <w:color w:val="F58427"/>
        </w:rPr>
        <w:t xml:space="preserve">Multiplicación, Referencia Rápida</w:t>
      </w:r>
    </w:p>
    <w:p>
      <w:pPr>
        <w:spacing w:after="140"/>
      </w:pPr>
      <w:r>
        <w:rPr>
          <w:sz w:val="22"/>
          <w:szCs w:val="22"/>
        </w:rPr>
        <w:t xml:space="preserve">Si las tablas de multiplicar se sienten lentas, es normal — la velocidad llega con la práctica, no de una vez.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0"/>
        <w:gridCol w:w="1870"/>
        <w:gridCol w:w="1870"/>
        <w:gridCol w:w="1870"/>
        <w:gridCol w:w="1870"/>
      </w:tblGrid>
      <w:tr>
        <w:tc>
          <w:tcPr>
            <w:tcW w:type="dxa" w:w="18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 × 2 = 4</w:t>
            </w:r>
          </w:p>
        </w:tc>
        <w:tc>
          <w:tcPr>
            <w:tcW w:type="dxa" w:w="18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 × 3 = 9</w:t>
            </w:r>
          </w:p>
        </w:tc>
        <w:tc>
          <w:tcPr>
            <w:tcW w:type="dxa" w:w="18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 × 4 = 16</w:t>
            </w:r>
          </w:p>
        </w:tc>
        <w:tc>
          <w:tcPr>
            <w:tcW w:type="dxa" w:w="18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 × 5 = 25</w:t>
            </w:r>
          </w:p>
        </w:tc>
        <w:tc>
          <w:tcPr>
            <w:tcW w:type="dxa" w:w="18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 × 6 = 36</w:t>
            </w:r>
          </w:p>
        </w:tc>
      </w:tr>
      <w:tr>
        <w:tc>
          <w:tcPr>
            <w:tcW w:type="dxa" w:w="18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 × 5 = 10</w:t>
            </w:r>
          </w:p>
        </w:tc>
        <w:tc>
          <w:tcPr>
            <w:tcW w:type="dxa" w:w="18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 × 4 = 12</w:t>
            </w:r>
          </w:p>
        </w:tc>
        <w:tc>
          <w:tcPr>
            <w:tcW w:type="dxa" w:w="18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 × 5 = 20</w:t>
            </w:r>
          </w:p>
        </w:tc>
        <w:tc>
          <w:tcPr>
            <w:tcW w:type="dxa" w:w="18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 × 6 = 30</w:t>
            </w:r>
          </w:p>
        </w:tc>
        <w:tc>
          <w:tcPr>
            <w:tcW w:type="dxa" w:w="18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 × 7 = 42</w:t>
            </w:r>
          </w:p>
        </w:tc>
      </w:tr>
      <w:tr>
        <w:tc>
          <w:tcPr>
            <w:tcW w:type="dxa" w:w="18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 × 8 = 16</w:t>
            </w:r>
          </w:p>
        </w:tc>
        <w:tc>
          <w:tcPr>
            <w:tcW w:type="dxa" w:w="18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 × 7 = 21</w:t>
            </w:r>
          </w:p>
        </w:tc>
        <w:tc>
          <w:tcPr>
            <w:tcW w:type="dxa" w:w="18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 × 8 = 32</w:t>
            </w:r>
          </w:p>
        </w:tc>
        <w:tc>
          <w:tcPr>
            <w:tcW w:type="dxa" w:w="18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 × 9 = 45</w:t>
            </w:r>
          </w:p>
        </w:tc>
        <w:tc>
          <w:tcPr>
            <w:tcW w:type="dxa" w:w="18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 × 9 = 54</w:t>
            </w:r>
          </w:p>
        </w:tc>
      </w:tr>
    </w:tbl>
    <w:p/>
    <w:p>
      <w:pPr>
        <w:pStyle w:val="Heading2"/>
        <w:spacing w:after="100" w:before="220"/>
      </w:pPr>
      <w:r>
        <w:rPr>
          <w:b/>
          <w:bCs/>
          <w:color w:val="F58427"/>
        </w:rPr>
        <w:t xml:space="preserve">División, en Palabras Simples</w:t>
      </w:r>
    </w:p>
    <w:p>
      <w:pPr>
        <w:spacing w:after="140"/>
      </w:pPr>
      <w:r>
        <w:rPr>
          <w:sz w:val="22"/>
          <w:szCs w:val="22"/>
        </w:rPr>
        <w:t xml:space="preserve">La división responde una pregunta: ¿cuántas veces cabe el número de abajo en el número de arriba?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12 ÷ 3 = 4  →  “el 3 cabe en el 12 exactamente 4 veces”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20 ÷ 5 = 4  →  “el 5 cabe en el 20 exactamente 4 veces”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Si no se divide de manera exacta, está bien — así es exactamente cómo obtenemos los decimales. 3 ÷ 4 = 0.75, porque el 4 no cabe exactamente en el 3.</w:t>
      </w:r>
    </w:p>
    <w:p>
      <w:r>
        <w:br/>
        <w:t xml:space="preserve"/>
      </w:r>
    </w:p>
    <w:p>
      <w:pPr>
        <w:pStyle w:val="Heading1"/>
        <w:spacing w:after="140" w:before="300"/>
      </w:pPr>
      <w:r>
        <w:rPr>
          <w:b/>
          <w:bCs/>
          <w:color w:val="004B97"/>
        </w:rPr>
        <w:t xml:space="preserve">Parte 2: Qué Significa Realmente una Fracción</w:t>
      </w:r>
    </w:p>
    <w:p>
      <w:pPr>
        <w:spacing w:after="140"/>
      </w:pPr>
      <w:r>
        <w:rPr>
          <w:sz w:val="22"/>
          <w:szCs w:val="22"/>
        </w:rPr>
        <w:t xml:space="preserve">Antes de convertir fracciones, ayuda ver una. Una fracción es solo esto: cuántas partes tienes, de cuántas partes iguales se dividió el entero.</w:t>
      </w:r>
    </w:p>
    <w:p>
      <w:pPr>
        <w:pStyle w:val="Heading2"/>
        <w:spacing w:after="100" w:before="220"/>
      </w:pPr>
      <w:r>
        <w:rPr>
          <w:b/>
          <w:bCs/>
          <w:color w:val="F58427"/>
        </w:rPr>
        <w:t xml:space="preserve">Un Medio (1/2)</w:t>
      </w:r>
    </w:p>
    <w:p>
      <w:pPr>
        <w:spacing w:after="100"/>
        <w:jc w:val="center"/>
      </w:pPr>
      <w:r>
        <w:drawing>
          <wp:inline distT="0" distB="0" distL="0" distR="0">
            <wp:extent cx="4500000" cy="750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0" cy="7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40"/>
      </w:pPr>
      <w:r>
        <w:rPr>
          <w:sz w:val="22"/>
          <w:szCs w:val="22"/>
        </w:rPr>
        <w:t xml:space="preserve">El entero se divide en 2 partes iguales. 1 parte está sombreada — eso es 1/2.</w:t>
      </w:r>
    </w:p>
    <w:p>
      <w:pPr>
        <w:pStyle w:val="Heading2"/>
        <w:spacing w:after="100" w:before="220"/>
      </w:pPr>
      <w:r>
        <w:rPr>
          <w:b/>
          <w:bCs/>
          <w:color w:val="F58427"/>
        </w:rPr>
        <w:t xml:space="preserve">Un Cuarto, Dos Cuartos, Tres Cuartos</w:t>
      </w:r>
    </w:p>
    <w:p>
      <w:pPr>
        <w:spacing w:after="100"/>
        <w:jc w:val="center"/>
      </w:pPr>
      <w:r>
        <w:drawing>
          <wp:inline distT="0" distB="0" distL="0" distR="0">
            <wp:extent cx="4500000" cy="750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0" cy="7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40"/>
      </w:pPr>
      <w:r>
        <w:rPr>
          <w:sz w:val="22"/>
          <w:szCs w:val="22"/>
        </w:rPr>
        <w:t xml:space="preserve">1/4: el entero se divide en 4 partes iguales, 1 está sombreada.</w:t>
      </w:r>
    </w:p>
    <w:p>
      <w:pPr>
        <w:spacing w:after="100"/>
        <w:jc w:val="center"/>
      </w:pPr>
      <w:r>
        <w:drawing>
          <wp:inline distT="0" distB="0" distL="0" distR="0">
            <wp:extent cx="4500000" cy="750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0" cy="7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40"/>
      </w:pPr>
      <w:r>
        <w:rPr>
          <w:sz w:val="22"/>
          <w:szCs w:val="22"/>
        </w:rPr>
        <w:t xml:space="preserve">2/4: 2 de las 4 partes están sombreadas. Nota que esta es la misma cantidad que 1/2 — solo descrita de otra forma.</w:t>
      </w:r>
    </w:p>
    <w:p>
      <w:pPr>
        <w:spacing w:after="100"/>
        <w:jc w:val="center"/>
      </w:pPr>
      <w:r>
        <w:drawing>
          <wp:inline distT="0" distB="0" distL="0" distR="0">
            <wp:extent cx="4500000" cy="750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0" cy="7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40"/>
      </w:pPr>
      <w:r>
        <w:rPr>
          <w:sz w:val="22"/>
          <w:szCs w:val="22"/>
        </w:rPr>
        <w:t xml:space="preserve">3/4: 3 de las 4 partes están sombreadas.</w:t>
      </w:r>
    </w:p>
    <w:p>
      <w:r>
        <w:br/>
        <w:t xml:space="preserve"/>
      </w:r>
    </w:p>
    <w:p>
      <w:pPr>
        <w:pStyle w:val="Heading1"/>
        <w:spacing w:after="140" w:before="300"/>
      </w:pPr>
      <w:r>
        <w:rPr>
          <w:b/>
          <w:bCs/>
          <w:color w:val="004B97"/>
        </w:rPr>
        <w:t xml:space="preserve">Parte 3: El Mismo Número, Tres Disfraces — Números Fáciles Primero</w:t>
      </w:r>
    </w:p>
    <w:p>
      <w:pPr>
        <w:spacing w:after="140"/>
      </w:pPr>
      <w:r>
        <w:rPr>
          <w:sz w:val="22"/>
          <w:szCs w:val="22"/>
        </w:rPr>
        <w:t xml:space="preserve">La lección de esta noche usa estas mismas ideas con números más difíciles. Aquí están con los valores más simples y familiares primero: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16"/>
        <w:gridCol w:w="3117"/>
        <w:gridCol w:w="3117"/>
      </w:tblGrid>
      <w:tr>
        <w:trPr>
          <w:tblHeader/>
        </w:trPr>
        <w:tc>
          <w:tcPr>
            <w:tcW w:type="dxa" w:w="3116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Fracción</w:t>
            </w:r>
          </w:p>
        </w:tc>
        <w:tc>
          <w:tcPr>
            <w:tcW w:type="dxa" w:w="3117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Decimal</w:t>
            </w:r>
          </w:p>
        </w:tc>
        <w:tc>
          <w:tcPr>
            <w:tcW w:type="dxa" w:w="3117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Porcentaje</w:t>
            </w:r>
          </w:p>
        </w:tc>
      </w:tr>
      <w:tr>
        <w:tc>
          <w:tcPr>
            <w:tcW w:type="dxa" w:w="311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1/2</w:t>
            </w:r>
          </w:p>
        </w:tc>
        <w:tc>
          <w:tcPr>
            <w:tcW w:type="dxa" w:w="311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0.5</w:t>
            </w:r>
          </w:p>
        </w:tc>
        <w:tc>
          <w:tcPr>
            <w:tcW w:type="dxa" w:w="311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50%</w:t>
            </w:r>
          </w:p>
        </w:tc>
      </w:tr>
      <w:tr>
        <w:tc>
          <w:tcPr>
            <w:tcW w:type="dxa" w:w="311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1/4</w:t>
            </w:r>
          </w:p>
        </w:tc>
        <w:tc>
          <w:tcPr>
            <w:tcW w:type="dxa" w:w="311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0.25</w:t>
            </w:r>
          </w:p>
        </w:tc>
        <w:tc>
          <w:tcPr>
            <w:tcW w:type="dxa" w:w="311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25%</w:t>
            </w:r>
          </w:p>
        </w:tc>
      </w:tr>
      <w:tr>
        <w:tc>
          <w:tcPr>
            <w:tcW w:type="dxa" w:w="311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3/4</w:t>
            </w:r>
          </w:p>
        </w:tc>
        <w:tc>
          <w:tcPr>
            <w:tcW w:type="dxa" w:w="311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0.75</w:t>
            </w:r>
          </w:p>
        </w:tc>
        <w:tc>
          <w:tcPr>
            <w:tcW w:type="dxa" w:w="311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75%</w:t>
            </w:r>
          </w:p>
        </w:tc>
      </w:tr>
      <w:tr>
        <w:tc>
          <w:tcPr>
            <w:tcW w:type="dxa" w:w="311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1/10</w:t>
            </w:r>
          </w:p>
        </w:tc>
        <w:tc>
          <w:tcPr>
            <w:tcW w:type="dxa" w:w="311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0.1</w:t>
            </w:r>
          </w:p>
        </w:tc>
        <w:tc>
          <w:tcPr>
            <w:tcW w:type="dxa" w:w="311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10%</w:t>
            </w:r>
          </w:p>
        </w:tc>
      </w:tr>
    </w:tbl>
    <w:p/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i/>
                <w:iCs/>
                <w:sz w:val="22"/>
                <w:szCs w:val="22"/>
              </w:rPr>
              <w:t xml:space="preserve">Consejo: 1/2, 1/4, 3/4 y 1/10 aparecen constantemente en la vida real (mitad de precio, un cuarto de tanque de gasolina, una propina del 10%). Dominar estos cuatro hace que los más difíciles en la práctica de esta noche sean mucho más fáciles.</w:t>
            </w:r>
          </w:p>
        </w:tc>
      </w:tr>
    </w:tbl>
    <w:p>
      <w:r>
        <w:br/>
        <w:t xml:space="preserve"/>
      </w:r>
    </w:p>
    <w:p>
      <w:pPr>
        <w:pStyle w:val="Heading1"/>
        <w:spacing w:after="140" w:before="300"/>
      </w:pPr>
      <w:r>
        <w:rPr>
          <w:b/>
          <w:bCs/>
          <w:color w:val="004B97"/>
        </w:rPr>
        <w:t xml:space="preserve">Parte 4: Problemas de Calentamiento — Sesión 2 (Matemáticas Parte A)</w:t>
      </w:r>
    </w:p>
    <w:p>
      <w:pPr>
        <w:spacing w:after="140"/>
      </w:pPr>
      <w:r>
        <w:rPr>
          <w:sz w:val="22"/>
          <w:szCs w:val="22"/>
        </w:rPr>
        <w:t xml:space="preserve">Los mismos temas de la clase de esta noche, con números más amigables. Prueba estos primero si el conjunto principal de práctica se siente demasiado rápido.</w:t>
      </w:r>
    </w:p>
    <w:p>
      <w:pPr>
        <w:pStyle w:val="Heading2"/>
        <w:spacing w:after="100" w:before="220"/>
      </w:pPr>
      <w:r>
        <w:rPr>
          <w:b/>
          <w:bCs/>
          <w:color w:val="F58427"/>
        </w:rPr>
        <w:t xml:space="preserve">Orden de Operaciones</w:t>
      </w:r>
    </w:p>
    <w:p>
      <w:r>
        <w:rPr>
          <w:i/>
          <w:color w:val="F58427"/>
          <w:sz w:val="22"/>
        </w:rPr>
        <w:t>Guarda tu calculadora para esta sección — el examen GED real comienza con aproximadamente 5 preguntas donde no se permite usar calculadora.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50"/>
        <w:gridCol w:w="4000"/>
      </w:tblGrid>
      <w:tr>
        <w:trPr>
          <w:tblHeader/>
        </w:trPr>
        <w:tc>
          <w:tcPr>
            <w:tcW w:type="dxa" w:w="535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Problema</w:t>
            </w:r>
          </w:p>
        </w:tc>
        <w:tc>
          <w:tcPr>
            <w:tcW w:type="dxa" w:w="400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Respuesta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 + 2 × 3 = ?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12  (2×3=6, luego 6+6=12)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10 − 4 ÷ 2 = ?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8  (4÷2=2, luego 10−2=8)</w:t>
            </w:r>
          </w:p>
        </w:tc>
      </w:tr>
    </w:tbl>
    <w:p/>
    <w:p>
      <w:pPr>
        <w:pStyle w:val="Heading2"/>
        <w:spacing w:after="100" w:before="220"/>
      </w:pPr>
      <w:r>
        <w:rPr>
          <w:b/>
          <w:bCs/>
          <w:color w:val="F58427"/>
        </w:rPr>
        <w:t xml:space="preserve">Conversiones (Números Amigables)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50"/>
        <w:gridCol w:w="4000"/>
      </w:tblGrid>
      <w:tr>
        <w:trPr>
          <w:tblHeader/>
        </w:trPr>
        <w:tc>
          <w:tcPr>
            <w:tcW w:type="dxa" w:w="535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Problema</w:t>
            </w:r>
          </w:p>
        </w:tc>
        <w:tc>
          <w:tcPr>
            <w:tcW w:type="dxa" w:w="400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Respuesta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Escribe 1/2 como decimal.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0.5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Escribe 0.25 como porcentaje.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25%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Escribe 50% como decimal.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0.5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Escribe 1/4 como porcentaje.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25%</w:t>
            </w:r>
          </w:p>
        </w:tc>
      </w:tr>
    </w:tbl>
    <w:p>
      <w:r>
        <w:br/>
        <w:t xml:space="preserve"/>
      </w:r>
    </w:p>
    <w:p>
      <w:pPr>
        <w:pStyle w:val="Heading1"/>
        <w:spacing w:after="140" w:before="300"/>
      </w:pPr>
      <w:r>
        <w:rPr>
          <w:b/>
          <w:bCs/>
          <w:color w:val="004B97"/>
        </w:rPr>
        <w:t xml:space="preserve">Parte 5: Problemas de Calentamiento — Sesión 3 (Matemáticas Parte B)</w:t>
      </w:r>
    </w:p>
    <w:p>
      <w:pPr>
        <w:pStyle w:val="Heading2"/>
        <w:spacing w:after="100" w:before="220"/>
      </w:pPr>
      <w:r>
        <w:rPr>
          <w:b/>
          <w:bCs/>
          <w:color w:val="F58427"/>
        </w:rPr>
        <w:t xml:space="preserve">Razones (Números Pequeños y Amigables)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50"/>
        <w:gridCol w:w="4000"/>
      </w:tblGrid>
      <w:tr>
        <w:trPr>
          <w:tblHeader/>
        </w:trPr>
        <w:tc>
          <w:tcPr>
            <w:tcW w:type="dxa" w:w="535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Problema</w:t>
            </w:r>
          </w:p>
        </w:tc>
        <w:tc>
          <w:tcPr>
            <w:tcW w:type="dxa" w:w="400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Respuesta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Una receta usa 1 taza de harina por cada 2 tazas de agua. ¿Cuánta agua se necesita para 3 tazas de harina?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6 tazas  (1×3=3, entonces 2×3=6)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Ganas $10 por 2 horas de trabajo. ¿Cuánto ganas por 4 horas?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$20  ($10÷2=$5/hora, $5×4=$20)</w:t>
            </w:r>
          </w:p>
        </w:tc>
      </w:tr>
    </w:tbl>
    <w:p/>
    <w:p>
      <w:pPr>
        <w:pStyle w:val="Heading2"/>
        <w:spacing w:after="100" w:before="220"/>
      </w:pPr>
      <w:r>
        <w:rPr>
          <w:b/>
          <w:bCs/>
          <w:color w:val="F58427"/>
        </w:rPr>
        <w:t xml:space="preserve">Aplicaciones de Porcentaje (Números Redondos)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50"/>
        <w:gridCol w:w="4000"/>
      </w:tblGrid>
      <w:tr>
        <w:trPr>
          <w:tblHeader/>
        </w:trPr>
        <w:tc>
          <w:tcPr>
            <w:tcW w:type="dxa" w:w="535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Problema</w:t>
            </w:r>
          </w:p>
        </w:tc>
        <w:tc>
          <w:tcPr>
            <w:tcW w:type="dxa" w:w="400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Respuesta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Una camisa de $10 tiene 50% de descuento. ¿Cuál es el precio de oferta?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$5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Tu cuenta es de $20. ¿Cuánto es una propina del 10%?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$2</w:t>
            </w:r>
          </w:p>
        </w:tc>
      </w:tr>
    </w:tbl>
    <w:p>
      <w:r>
        <w:br/>
        <w:t xml:space="preserve"/>
      </w:r>
    </w:p>
    <w:p>
      <w:pPr>
        <w:pStyle w:val="Heading1"/>
        <w:spacing w:after="140" w:before="300"/>
      </w:pPr>
      <w:r>
        <w:rPr>
          <w:b/>
          <w:bCs/>
          <w:color w:val="004B97"/>
        </w:rPr>
        <w:t xml:space="preserve">A Dónde Ir Desde Aquí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Si esto se sintió bien — estás listo(a) para el conjunto principal de práctica de esta noche. Adelante.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Si todavía se sintió inestable — para eso son exactamente las horas de oficina del jueves. Trae esta hoja y trabajaremos en ello juntos.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De cualquier manera, no estás atrasado(a). Todos en este salón están construyendo las mismas habilidades — solo empezando desde lugares diferentes.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d2fcf4829c5ba4fc134d4d02c58187e289a2c5f.png"/><Relationship Id="rId8" Type="http://schemas.openxmlformats.org/officeDocument/2006/relationships/image" Target="media/c215f71251867a316cb5a20b363b9de02a4ba080.png"/><Relationship Id="rId9" Type="http://schemas.openxmlformats.org/officeDocument/2006/relationships/image" Target="media/5e3b4b614000dd48506bc267ff75bf9fb5fc1e48.png"/><Relationship Id="rId10" Type="http://schemas.openxmlformats.org/officeDocument/2006/relationships/image" Target="media/c3677afe0a10b2ead4f852942901acbdd2d64a1b.png"/><Relationship Id="rId11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2026-09-07T17:05:29.823Z</dcterms:created>
  <dcterms:modified xsi:type="dcterms:W3CDTF">2026-09-07T17:05:29.823Z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