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004B97"/>
          <w:sz w:val="40"/>
          <w:szCs w:val="40"/>
        </w:rPr>
        <w:t xml:space="preserve">Foundational Algebra Support</w:t>
      </w:r>
    </w:p>
    <w:p>
      <w:pPr>
        <w:spacing w:after="40"/>
        <w:jc w:val="center"/>
      </w:pPr>
      <w:r>
        <w:rPr>
          <w:b/>
          <w:bCs/>
          <w:color w:val="F58427"/>
          <w:sz w:val="24"/>
          <w:szCs w:val="24"/>
        </w:rPr>
        <w:t xml:space="preserve">For Session 4 — Next Chapter @ Smith Public Library</w:t>
      </w:r>
    </w:p>
    <w:p>
      <w:pPr>
        <w:spacing w:after="260"/>
        <w:jc w:val="center"/>
      </w:pPr>
      <w:r>
        <w:rPr>
          <w:i/>
          <w:iCs/>
          <w:sz w:val="20"/>
          <w:szCs w:val="20"/>
        </w:rPr>
        <w:t xml:space="preserve">Optional extra grounding — no pressure, just a head start if “x” feels like a foreign language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FFBF2" w:val="clear"/>
            <w:tcMar>
              <w:top w:type="dxa" w:w="160"/>
              <w:left w:type="dxa" w:w="200"/>
              <w:bottom w:type="dxa" w:w="160"/>
              <w:right w:type="dxa" w:w="200"/>
            </w:tcMar>
          </w:tcPr>
          <w:p>
            <w:r>
              <w:rPr>
                <w:i/>
                <w:iCs/>
                <w:sz w:val="22"/>
                <w:szCs w:val="22"/>
              </w:rPr>
              <w:t xml:space="preserve">Use this however it helps you: read through it before Session 4, work through it quietly during independent practice time instead of the main problem set, or bring it to Thursday office hours with questions. There's no wrong way to use this.</w:t>
            </w:r>
          </w:p>
        </w:tc>
      </w:tr>
    </w:tbl>
    <w:p/>
    <w:p>
      <w:pPr>
        <w:pStyle w:val="Heading1"/>
        <w:spacing w:after="140" w:before="300"/>
      </w:pPr>
      <w:r>
        <w:rPr>
          <w:b/>
          <w:bCs/>
          <w:color w:val="004B97"/>
        </w:rPr>
        <w:t xml:space="preserve">Part 1: What Is a Variable, Really?</w:t>
      </w:r>
    </w:p>
    <w:p>
      <w:pPr>
        <w:spacing w:after="140"/>
      </w:pPr>
      <w:r>
        <w:rPr>
          <w:sz w:val="22"/>
          <w:szCs w:val="22"/>
        </w:rPr>
        <w:t xml:space="preserve">A variable (like x) is not scary math magic. It's just a box holding a number you don't know yet.</w:t>
      </w:r>
    </w:p>
    <w:p>
      <w:pPr>
        <w:spacing w:after="100"/>
        <w:jc w:val="center"/>
      </w:pPr>
      <w:r>
        <w:drawing>
          <wp:inline distT="0" distB="0" distL="0" distR="0">
            <wp:extent cx="1500000" cy="110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500000" cy="1100000"/>
                    </a:xfrm>
                    <a:prstGeom prst="rect">
                      <a:avLst/>
                    </a:prstGeom>
                  </pic:spPr>
                </pic:pic>
              </a:graphicData>
            </a:graphic>
          </wp:inline>
        </w:drawing>
      </w:r>
    </w:p>
    <w:p>
      <w:pPr>
        <w:spacing w:after="140"/>
      </w:pPr>
      <w:r>
        <w:rPr>
          <w:sz w:val="22"/>
          <w:szCs w:val="22"/>
        </w:rPr>
        <w:t xml:space="preserve">This box is hiding a number. We don't know what it is yet — that's exactly what “x” means in algebra. It's just a placeholder, like a blank on a form waiting to be filled in.</w:t>
      </w:r>
    </w:p>
    <w:p>
      <w:pPr>
        <w:spacing w:after="100"/>
        <w:jc w:val="center"/>
      </w:pPr>
      <w:r>
        <w:drawing>
          <wp:inline distT="0" distB="0" distL="0" distR="0">
            <wp:extent cx="1500000" cy="110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500000" cy="1100000"/>
                    </a:xfrm>
                    <a:prstGeom prst="rect">
                      <a:avLst/>
                    </a:prstGeom>
                  </pic:spPr>
                </pic:pic>
              </a:graphicData>
            </a:graphic>
          </wp:inline>
        </w:drawing>
      </w:r>
    </w:p>
    <w:p>
      <w:pPr>
        <w:spacing w:after="140"/>
      </w:pPr>
      <w:r>
        <w:rPr>
          <w:sz w:val="22"/>
          <w:szCs w:val="22"/>
        </w:rPr>
        <w:t xml:space="preserve">Once we solve the problem, we find out what number was hiding in the box. That's all “solving for x” means: figuring out what number the box is hiding.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FFBF2" w:val="clear"/>
            <w:tcMar>
              <w:top w:type="dxa" w:w="160"/>
              <w:left w:type="dxa" w:w="200"/>
              <w:bottom w:type="dxa" w:w="160"/>
              <w:right w:type="dxa" w:w="200"/>
            </w:tcMar>
          </w:tcPr>
          <w:p>
            <w:r>
              <w:rPr>
                <w:i/>
                <w:iCs/>
                <w:sz w:val="22"/>
                <w:szCs w:val="22"/>
              </w:rPr>
              <w:t xml:space="preserve">You already do this in real life. “I have some money left after paying rent, and I don't know how much” — that unknown amount is a variable. Algebra just gives it a name (x) and a way to find it.</w:t>
            </w:r>
          </w:p>
        </w:tc>
      </w:tr>
    </w:tbl>
    <w:p>
      <w:r>
        <w:br/>
        <w:t xml:space="preserve"/>
      </w:r>
    </w:p>
    <w:p>
      <w:pPr>
        <w:pStyle w:val="Heading1"/>
        <w:spacing w:after="140" w:before="300"/>
      </w:pPr>
      <w:r>
        <w:rPr>
          <w:b/>
          <w:bCs/>
          <w:color w:val="004B97"/>
        </w:rPr>
        <w:t xml:space="preserve">Part 2: Expressions vs. Equations</w:t>
      </w:r>
    </w:p>
    <w:p>
      <w:pPr>
        <w:pStyle w:val="Heading2"/>
        <w:spacing w:after="100" w:before="220"/>
      </w:pPr>
      <w:r>
        <w:rPr>
          <w:b/>
          <w:bCs/>
          <w:color w:val="F58427"/>
        </w:rPr>
        <w:t xml:space="preserve">An Expression</w:t>
      </w:r>
    </w:p>
    <w:p>
      <w:pPr>
        <w:spacing w:after="140"/>
      </w:pPr>
      <w:r>
        <w:rPr>
          <w:sz w:val="22"/>
          <w:szCs w:val="22"/>
        </w:rPr>
        <w:t xml:space="preserve">A math phrase with no equals sign. It doesn't have one right answer — it's just a description.</w:t>
      </w:r>
    </w:p>
    <w:p>
      <w:pPr>
        <w:pStyle w:val="ListParagraph"/>
        <w:numPr>
          <w:ilvl w:val="0"/>
          <w:numId w:val="1"/>
        </w:numPr>
        <w:spacing w:after="80"/>
      </w:pPr>
      <w:r>
        <w:rPr>
          <w:sz w:val="22"/>
          <w:szCs w:val="22"/>
        </w:rPr>
        <w:t xml:space="preserve">x + 5   (“some number, plus 5”)</w:t>
      </w:r>
    </w:p>
    <w:p>
      <w:pPr>
        <w:pStyle w:val="ListParagraph"/>
        <w:numPr>
          <w:ilvl w:val="0"/>
          <w:numId w:val="1"/>
        </w:numPr>
        <w:spacing w:after="80"/>
      </w:pPr>
      <w:r>
        <w:rPr>
          <w:sz w:val="22"/>
          <w:szCs w:val="22"/>
        </w:rPr>
        <w:t xml:space="preserve">3x   (“three times some number”)</w:t>
      </w:r>
    </w:p>
    <w:p>
      <w:pPr>
        <w:pStyle w:val="Heading2"/>
        <w:spacing w:after="100" w:before="220"/>
      </w:pPr>
      <w:r>
        <w:rPr>
          <w:b/>
          <w:bCs/>
          <w:color w:val="F58427"/>
        </w:rPr>
        <w:t xml:space="preserve">An Equation</w:t>
      </w:r>
    </w:p>
    <w:p>
      <w:pPr>
        <w:spacing w:after="140"/>
      </w:pPr>
      <w:r>
        <w:rPr>
          <w:sz w:val="22"/>
          <w:szCs w:val="22"/>
        </w:rPr>
        <w:t xml:space="preserve">A math sentence with an equals sign. It says two things are the same value — and it can be solved.</w:t>
      </w:r>
    </w:p>
    <w:p>
      <w:pPr>
        <w:pStyle w:val="ListParagraph"/>
        <w:numPr>
          <w:ilvl w:val="0"/>
          <w:numId w:val="1"/>
        </w:numPr>
        <w:spacing w:after="80"/>
      </w:pPr>
      <w:r>
        <w:rPr>
          <w:sz w:val="22"/>
          <w:szCs w:val="22"/>
        </w:rPr>
        <w:t xml:space="preserve">x + 5 = 12   (this can be solved: x = 7)</w:t>
      </w:r>
    </w:p>
    <w:p>
      <w:pPr>
        <w:pStyle w:val="ListParagraph"/>
        <w:numPr>
          <w:ilvl w:val="0"/>
          <w:numId w:val="1"/>
        </w:numPr>
        <w:spacing w:after="80"/>
      </w:pPr>
      <w:r>
        <w:rPr>
          <w:sz w:val="22"/>
          <w:szCs w:val="22"/>
        </w:rPr>
        <w:t xml:space="preserve">3x = 21   (this can be solved: x = 7)</w:t>
      </w:r>
    </w:p>
    <w:p>
      <w:r>
        <w:br/>
        <w:t xml:space="preserve"/>
      </w:r>
    </w:p>
    <w:p>
      <w:pPr>
        <w:pStyle w:val="Heading1"/>
        <w:spacing w:after="140" w:before="300"/>
      </w:pPr>
      <w:r>
        <w:rPr>
          <w:b/>
          <w:bCs/>
          <w:color w:val="004B97"/>
        </w:rPr>
        <w:t xml:space="preserve">Part 3: The Balance Rule</w:t>
      </w:r>
    </w:p>
    <w:p>
      <w:pPr>
        <w:spacing w:after="140"/>
      </w:pPr>
      <w:r>
        <w:rPr>
          <w:sz w:val="22"/>
          <w:szCs w:val="22"/>
        </w:rPr>
        <w:t xml:space="preserve">Think of an equation like a balance scale. Both sides have to stay equal — whatever you do to one side, you must do to the other side too.</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FFBF2" w:val="clear"/>
            <w:tcMar>
              <w:top w:type="dxa" w:w="160"/>
              <w:left w:type="dxa" w:w="200"/>
              <w:bottom w:type="dxa" w:w="160"/>
              <w:right w:type="dxa" w:w="200"/>
            </w:tcMar>
          </w:tcPr>
          <w:p>
            <w:r>
              <w:rPr>
                <w:i/>
                <w:iCs/>
                <w:sz w:val="22"/>
                <w:szCs w:val="22"/>
              </w:rPr>
              <w:t xml:space="preserve">Solving x + 5 = 12:  Subtract 5 from BOTH sides →  x + 5 − 5 = 12 − 5  →  x = 7</w:t>
            </w:r>
          </w:p>
        </w:tc>
      </w:tr>
    </w:tbl>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shd w:fill="FFFBF2" w:val="clear"/>
            <w:tcMar>
              <w:top w:type="dxa" w:w="160"/>
              <w:left w:type="dxa" w:w="200"/>
              <w:bottom w:type="dxa" w:w="160"/>
              <w:right w:type="dxa" w:w="200"/>
            </w:tcMar>
          </w:tcPr>
          <w:p>
            <w:r>
              <w:rPr>
                <w:i/>
                <w:iCs/>
                <w:sz w:val="22"/>
                <w:szCs w:val="22"/>
              </w:rPr>
              <w:t xml:space="preserve">Solving 3x = 21:  Divide BOTH sides by 3 →  3x ÷ 3 = 21 ÷ 3  →  x = 7</w:t>
            </w:r>
          </w:p>
        </w:tc>
      </w:tr>
    </w:tbl>
    <w:p>
      <w:pPr>
        <w:spacing w:after="140"/>
      </w:pPr>
      <w:r>
        <w:rPr>
          <w:sz w:val="22"/>
          <w:szCs w:val="22"/>
        </w:rPr>
        <w:t xml:space="preserve">Notice both problems land on the same answer, x = 7. Different starting problem, same balance rule.</w:t>
      </w:r>
    </w:p>
    <w:p>
      <w:r>
        <w:br/>
        <w:t xml:space="preserve"/>
      </w:r>
    </w:p>
    <w:p>
      <w:pPr>
        <w:pStyle w:val="Heading1"/>
        <w:spacing w:after="140" w:before="300"/>
      </w:pPr>
      <w:r>
        <w:rPr>
          <w:b/>
          <w:bCs/>
          <w:color w:val="004B97"/>
        </w:rPr>
        <w:t xml:space="preserve">Part 4: Warm-Up Problems — Easy Numbers First</w:t>
      </w:r>
    </w:p>
    <w:p>
      <w:pPr>
        <w:spacing w:after="140"/>
      </w:pPr>
      <w:r>
        <w:rPr>
          <w:sz w:val="22"/>
          <w:szCs w:val="22"/>
        </w:rPr>
        <w:t xml:space="preserve">Same skill as tonight's class, with friendlier numbers. Try these first if the main practice set feels too fast.</w:t>
      </w:r>
    </w:p>
    <w:p>
      <w:pPr>
        <w:pStyle w:val="Heading2"/>
        <w:spacing w:after="100" w:before="220"/>
      </w:pPr>
      <w:r>
        <w:rPr>
          <w:b/>
          <w:bCs/>
          <w:color w:val="F58427"/>
        </w:rPr>
        <w:t xml:space="preserve">One-Step Equations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350"/>
        <w:gridCol w:w="4000"/>
      </w:tblGrid>
      <w:tr>
        <w:trPr>
          <w:tblHeader/>
        </w:trPr>
        <w:tc>
          <w:tcPr>
            <w:tcW w:type="dxa" w:w="5350"/>
            <w:shd w:fill="004B97" w:val="clear"/>
            <w:tcMar>
              <w:top w:type="dxa" w:w="80"/>
              <w:left w:type="dxa" w:w="100"/>
              <w:bottom w:type="dxa" w:w="80"/>
              <w:right w:type="dxa" w:w="100"/>
            </w:tcMar>
          </w:tcPr>
          <w:p>
            <w:pPr>
              <w:jc w:val="left"/>
            </w:pPr>
            <w:r>
              <w:rPr>
                <w:b/>
                <w:bCs/>
                <w:color w:val="FFFFFF"/>
                <w:sz w:val="20"/>
                <w:szCs w:val="20"/>
              </w:rPr>
              <w:t xml:space="preserve">Problem</w:t>
            </w:r>
          </w:p>
        </w:tc>
        <w:tc>
          <w:tcPr>
            <w:tcW w:type="dxa" w:w="4000"/>
            <w:shd w:fill="004B97" w:val="clear"/>
            <w:tcMar>
              <w:top w:type="dxa" w:w="80"/>
              <w:left w:type="dxa" w:w="100"/>
              <w:bottom w:type="dxa" w:w="80"/>
              <w:right w:type="dxa" w:w="100"/>
            </w:tcMar>
          </w:tcPr>
          <w:p>
            <w:pPr>
              <w:jc w:val="left"/>
            </w:pPr>
            <w:r>
              <w:rPr>
                <w:b/>
                <w:bCs/>
                <w:color w:val="FFFFFF"/>
                <w:sz w:val="20"/>
                <w:szCs w:val="20"/>
              </w:rPr>
              <w:t xml:space="preserve">Answer</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x + 3 = 10</w:t>
            </w:r>
          </w:p>
        </w:tc>
        <w:tc>
          <w:tcPr>
            <w:tcW w:type="dxa" w:w="4000"/>
            <w:tcMar>
              <w:top w:type="dxa" w:w="80"/>
              <w:left w:type="dxa" w:w="100"/>
              <w:bottom w:type="dxa" w:w="80"/>
              <w:right w:type="dxa" w:w="100"/>
            </w:tcMar>
          </w:tcPr>
          <w:p>
            <w:pPr>
              <w:jc w:val="left"/>
            </w:pPr>
            <w:r>
              <w:rPr>
                <w:b/>
                <w:bCs/>
                <w:color w:val="3C7A64"/>
                <w:sz w:val="20"/>
                <w:szCs w:val="20"/>
              </w:rPr>
              <w:t xml:space="preserve">x = 7  (subtract 3 from both sides)</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x − 4 = 6</w:t>
            </w:r>
          </w:p>
        </w:tc>
        <w:tc>
          <w:tcPr>
            <w:tcW w:type="dxa" w:w="4000"/>
            <w:tcMar>
              <w:top w:type="dxa" w:w="80"/>
              <w:left w:type="dxa" w:w="100"/>
              <w:bottom w:type="dxa" w:w="80"/>
              <w:right w:type="dxa" w:w="100"/>
            </w:tcMar>
          </w:tcPr>
          <w:p>
            <w:pPr>
              <w:jc w:val="left"/>
            </w:pPr>
            <w:r>
              <w:rPr>
                <w:b/>
                <w:bCs/>
                <w:color w:val="3C7A64"/>
                <w:sz w:val="20"/>
                <w:szCs w:val="20"/>
              </w:rPr>
              <w:t xml:space="preserve">x = 10  (add 4 to both sides)</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2x = 8</w:t>
            </w:r>
          </w:p>
        </w:tc>
        <w:tc>
          <w:tcPr>
            <w:tcW w:type="dxa" w:w="4000"/>
            <w:tcMar>
              <w:top w:type="dxa" w:w="80"/>
              <w:left w:type="dxa" w:w="100"/>
              <w:bottom w:type="dxa" w:w="80"/>
              <w:right w:type="dxa" w:w="100"/>
            </w:tcMar>
          </w:tcPr>
          <w:p>
            <w:pPr>
              <w:jc w:val="left"/>
            </w:pPr>
            <w:r>
              <w:rPr>
                <w:b/>
                <w:bCs/>
                <w:color w:val="3C7A64"/>
                <w:sz w:val="20"/>
                <w:szCs w:val="20"/>
              </w:rPr>
              <w:t xml:space="preserve">x = 4  (divide both sides by 2)</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x ÷ 5 = 3</w:t>
            </w:r>
          </w:p>
        </w:tc>
        <w:tc>
          <w:tcPr>
            <w:tcW w:type="dxa" w:w="4000"/>
            <w:tcMar>
              <w:top w:type="dxa" w:w="80"/>
              <w:left w:type="dxa" w:w="100"/>
              <w:bottom w:type="dxa" w:w="80"/>
              <w:right w:type="dxa" w:w="100"/>
            </w:tcMar>
          </w:tcPr>
          <w:p>
            <w:pPr>
              <w:jc w:val="left"/>
            </w:pPr>
            <w:r>
              <w:rPr>
                <w:b/>
                <w:bCs/>
                <w:color w:val="3C7A64"/>
                <w:sz w:val="20"/>
                <w:szCs w:val="20"/>
              </w:rPr>
              <w:t xml:space="preserve">x = 15  (multiply both sides by 5)</w:t>
            </w:r>
          </w:p>
        </w:tc>
      </w:tr>
    </w:tbl>
    <w:p/>
    <w:p>
      <w:pPr>
        <w:pStyle w:val="Heading2"/>
        <w:spacing w:after="100" w:before="220"/>
      </w:pPr>
      <w:r>
        <w:rPr>
          <w:b/>
          <w:bCs/>
          <w:color w:val="F58427"/>
        </w:rPr>
        <w:t xml:space="preserve">Real-World Framing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5350"/>
        <w:gridCol w:w="4000"/>
      </w:tblGrid>
      <w:tr>
        <w:trPr>
          <w:tblHeader/>
        </w:trPr>
        <w:tc>
          <w:tcPr>
            <w:tcW w:type="dxa" w:w="5350"/>
            <w:shd w:fill="004B97" w:val="clear"/>
            <w:tcMar>
              <w:top w:type="dxa" w:w="80"/>
              <w:left w:type="dxa" w:w="100"/>
              <w:bottom w:type="dxa" w:w="80"/>
              <w:right w:type="dxa" w:w="100"/>
            </w:tcMar>
          </w:tcPr>
          <w:p>
            <w:pPr>
              <w:jc w:val="left"/>
            </w:pPr>
            <w:r>
              <w:rPr>
                <w:b/>
                <w:bCs/>
                <w:color w:val="FFFFFF"/>
                <w:sz w:val="20"/>
                <w:szCs w:val="20"/>
              </w:rPr>
              <w:t xml:space="preserve">Problem</w:t>
            </w:r>
          </w:p>
        </w:tc>
        <w:tc>
          <w:tcPr>
            <w:tcW w:type="dxa" w:w="4000"/>
            <w:shd w:fill="004B97" w:val="clear"/>
            <w:tcMar>
              <w:top w:type="dxa" w:w="80"/>
              <w:left w:type="dxa" w:w="100"/>
              <w:bottom w:type="dxa" w:w="80"/>
              <w:right w:type="dxa" w:w="100"/>
            </w:tcMar>
          </w:tcPr>
          <w:p>
            <w:pPr>
              <w:jc w:val="left"/>
            </w:pPr>
            <w:r>
              <w:rPr>
                <w:b/>
                <w:bCs/>
                <w:color w:val="FFFFFF"/>
                <w:sz w:val="20"/>
                <w:szCs w:val="20"/>
              </w:rPr>
              <w:t xml:space="preserve">Answer</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You have some money, then earn $8 more, and now have $20. How much did you start with? (x + 8 = 20)</w:t>
            </w:r>
          </w:p>
        </w:tc>
        <w:tc>
          <w:tcPr>
            <w:tcW w:type="dxa" w:w="4000"/>
            <w:tcMar>
              <w:top w:type="dxa" w:w="80"/>
              <w:left w:type="dxa" w:w="100"/>
              <w:bottom w:type="dxa" w:w="80"/>
              <w:right w:type="dxa" w:w="100"/>
            </w:tcMar>
          </w:tcPr>
          <w:p>
            <w:pPr>
              <w:jc w:val="left"/>
            </w:pPr>
            <w:r>
              <w:rPr>
                <w:b/>
                <w:bCs/>
                <w:color w:val="3C7A64"/>
                <w:sz w:val="20"/>
                <w:szCs w:val="20"/>
              </w:rPr>
              <w:t xml:space="preserve">$12</w:t>
            </w:r>
          </w:p>
        </w:tc>
      </w:tr>
      <w:tr>
        <w:tc>
          <w:tcPr>
            <w:tcW w:type="dxa" w:w="5350"/>
            <w:tcMar>
              <w:top w:type="dxa" w:w="80"/>
              <w:left w:type="dxa" w:w="100"/>
              <w:bottom w:type="dxa" w:w="80"/>
              <w:right w:type="dxa" w:w="100"/>
            </w:tcMar>
          </w:tcPr>
          <w:p>
            <w:pPr>
              <w:jc w:val="left"/>
            </w:pPr>
            <w:r>
              <w:rPr>
                <w:b w:val="false"/>
                <w:bCs w:val="false"/>
                <w:color w:val="000000"/>
                <w:sz w:val="20"/>
                <w:szCs w:val="20"/>
              </w:rPr>
              <w:t xml:space="preserve">A pack of gum costs the same each time. 3 packs cost $6. How much is one pack? (3x = 6)</w:t>
            </w:r>
          </w:p>
        </w:tc>
        <w:tc>
          <w:tcPr>
            <w:tcW w:type="dxa" w:w="4000"/>
            <w:tcMar>
              <w:top w:type="dxa" w:w="80"/>
              <w:left w:type="dxa" w:w="100"/>
              <w:bottom w:type="dxa" w:w="80"/>
              <w:right w:type="dxa" w:w="100"/>
            </w:tcMar>
          </w:tcPr>
          <w:p>
            <w:pPr>
              <w:jc w:val="left"/>
            </w:pPr>
            <w:r>
              <w:rPr>
                <w:b/>
                <w:bCs/>
                <w:color w:val="3C7A64"/>
                <w:sz w:val="20"/>
                <w:szCs w:val="20"/>
              </w:rPr>
              <w:t xml:space="preserve">$2</w:t>
            </w:r>
          </w:p>
        </w:tc>
      </w:tr>
    </w:tbl>
    <w:p>
      <w:r>
        <w:br/>
        <w:t xml:space="preserve"/>
      </w:r>
    </w:p>
    <w:p>
      <w:pPr>
        <w:pStyle w:val="Heading1"/>
        <w:spacing w:after="140" w:before="300"/>
      </w:pPr>
      <w:r>
        <w:rPr>
          <w:b/>
          <w:bCs/>
          <w:color w:val="004B97"/>
        </w:rPr>
        <w:t xml:space="preserve">Where to Go From Here</w:t>
      </w:r>
    </w:p>
    <w:p>
      <w:pPr>
        <w:pStyle w:val="ListParagraph"/>
        <w:numPr>
          <w:ilvl w:val="0"/>
          <w:numId w:val="1"/>
        </w:numPr>
        <w:spacing w:after="80"/>
      </w:pPr>
      <w:r>
        <w:rPr>
          <w:sz w:val="22"/>
          <w:szCs w:val="22"/>
        </w:rPr>
        <w:t xml:space="preserve">If these felt good — you're ready for tonight's main practice set. Go for it.</w:t>
      </w:r>
    </w:p>
    <w:p>
      <w:pPr>
        <w:pStyle w:val="ListParagraph"/>
        <w:numPr>
          <w:ilvl w:val="0"/>
          <w:numId w:val="1"/>
        </w:numPr>
        <w:spacing w:after="80"/>
      </w:pPr>
      <w:r>
        <w:rPr>
          <w:sz w:val="22"/>
          <w:szCs w:val="22"/>
        </w:rPr>
        <w:t xml:space="preserve">If “x” still feels unfamiliar — that's exactly what Thursday office hours are for. Bring this sheet and we'll work through it together.</w:t>
      </w:r>
    </w:p>
    <w:p>
      <w:pPr>
        <w:pStyle w:val="ListParagraph"/>
        <w:numPr>
          <w:ilvl w:val="0"/>
          <w:numId w:val="1"/>
        </w:numPr>
        <w:spacing w:after="80"/>
      </w:pPr>
      <w:r>
        <w:rPr>
          <w:sz w:val="22"/>
          <w:szCs w:val="22"/>
        </w:rPr>
        <w:t xml:space="preserve">Either way, you're not behind. Algebra is a new language for everyone the first time they see it — including people who go on to be great at it.</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0d70e31df16b6ce23e160e6163cd6a593a95c1c.png"/><Relationship Id="rId8" Type="http://schemas.openxmlformats.org/officeDocument/2006/relationships/image" Target="media/ebff18520d333d510367f8eb4eb42af47800fec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2026-09-05T13:57:29.754Z</dcterms:created>
  <dcterms:modified xsi:type="dcterms:W3CDTF">2026-09-05T13:57:29.764Z</dcterms:modified>
</cp:coreProperties>
</file>

<file path=docProps/custom.xml><?xml version="1.0" encoding="utf-8"?>
<Properties xmlns="http://schemas.openxmlformats.org/officeDocument/2006/custom-properties" xmlns:vt="http://schemas.openxmlformats.org/officeDocument/2006/docPropsVTypes"/>
</file>