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004B97"/>
          <w:sz w:val="40"/>
          <w:szCs w:val="40"/>
        </w:rPr>
        <w:t xml:space="preserve">Foundational Math Support</w:t>
      </w:r>
    </w:p>
    <w:p>
      <w:pPr>
        <w:spacing w:after="40"/>
        <w:jc w:val="center"/>
      </w:pPr>
      <w:r>
        <w:rPr>
          <w:b/>
          <w:bCs/>
          <w:color w:val="F58427"/>
          <w:sz w:val="24"/>
          <w:szCs w:val="24"/>
        </w:rPr>
        <w:t xml:space="preserve">For Sessions 2 &amp; 3 — Next Chapter @ Smith Public Library</w:t>
      </w:r>
    </w:p>
    <w:p>
      <w:pPr>
        <w:spacing w:after="260"/>
        <w:jc w:val="center"/>
      </w:pPr>
      <w:r>
        <w:rPr>
          <w:i/>
          <w:iCs/>
          <w:sz w:val="20"/>
          <w:szCs w:val="20"/>
        </w:rPr>
        <w:t xml:space="preserve">Optional extra grounding — no pressure, just a head start if numbers feel rusty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BF2" w:val="clear"/>
            <w:tcMar>
              <w:top w:type="dxa" w:w="160"/>
              <w:left w:type="dxa" w:w="200"/>
              <w:bottom w:type="dxa" w:w="160"/>
              <w:right w:type="dxa" w:w="200"/>
            </w:tcMar>
          </w:tcPr>
          <w:p>
            <w:r>
              <w:rPr>
                <w:i/>
                <w:iCs/>
                <w:sz w:val="22"/>
                <w:szCs w:val="22"/>
              </w:rPr>
              <w:t xml:space="preserve">Use this however it helps you: read through it before Session 2, work through it quietly during independent practice time instead of the main problem set, or bring it to Thursday office hours with questions. There's no wrong way to use this.</w:t>
            </w:r>
          </w:p>
        </w:tc>
      </w:tr>
    </w:tbl>
    <w:p/>
    <w:p>
      <w:pPr>
        <w:pStyle w:val="Heading1"/>
        <w:spacing w:after="140" w:before="300"/>
      </w:pPr>
      <w:r>
        <w:rPr>
          <w:b/>
          <w:bCs/>
          <w:color w:val="004B97"/>
        </w:rPr>
        <w:t xml:space="preserve">Part 1: Quick Arithmetic Refresher</w:t>
      </w:r>
    </w:p>
    <w:p>
      <w:pPr>
        <w:spacing w:after="140"/>
      </w:pPr>
      <w:r>
        <w:rPr>
          <w:sz w:val="22"/>
          <w:szCs w:val="22"/>
        </w:rPr>
        <w:t xml:space="preserve">A little review before we build on it. If these already feel comfortable, skip ahead to Part 2.</w:t>
      </w:r>
    </w:p>
    <w:p>
      <w:pPr>
        <w:pStyle w:val="Heading2"/>
        <w:spacing w:after="100" w:before="220"/>
      </w:pPr>
      <w:r>
        <w:rPr>
          <w:b/>
          <w:bCs/>
          <w:color w:val="F58427"/>
        </w:rPr>
        <w:t xml:space="preserve">Multiplication, Quick Reference</w:t>
      </w:r>
    </w:p>
    <w:p>
      <w:pPr>
        <w:spacing w:after="140"/>
      </w:pPr>
      <w:r>
        <w:rPr>
          <w:sz w:val="22"/>
          <w:szCs w:val="22"/>
        </w:rPr>
        <w:t xml:space="preserve">If multiplication facts feel slow, that's normal — speed comes with practice, not all at once.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870"/>
        <w:gridCol w:w="1870"/>
        <w:gridCol w:w="1870"/>
        <w:gridCol w:w="1870"/>
        <w:gridCol w:w="1870"/>
      </w:tblGrid>
      <w:tr>
        <w:tc>
          <w:tcPr>
            <w:tcW w:type="dxa" w:w="1870"/>
            <w:tcMar>
              <w:top w:type="dxa" w:w="80"/>
              <w:left w:type="dxa" w:w="100"/>
              <w:bottom w:type="dxa" w:w="80"/>
              <w:right w:type="dxa" w:w="100"/>
            </w:tcMar>
          </w:tcPr>
          <w:p>
            <w:pPr>
              <w:jc w:val="center"/>
            </w:pPr>
            <w:r>
              <w:rPr>
                <w:b w:val="false"/>
                <w:bCs w:val="false"/>
                <w:color w:val="000000"/>
                <w:sz w:val="20"/>
                <w:szCs w:val="20"/>
              </w:rPr>
              <w:t xml:space="preserve">2 × 2 = 4</w:t>
            </w:r>
          </w:p>
        </w:tc>
        <w:tc>
          <w:tcPr>
            <w:tcW w:type="dxa" w:w="1870"/>
            <w:tcMar>
              <w:top w:type="dxa" w:w="80"/>
              <w:left w:type="dxa" w:w="100"/>
              <w:bottom w:type="dxa" w:w="80"/>
              <w:right w:type="dxa" w:w="100"/>
            </w:tcMar>
          </w:tcPr>
          <w:p>
            <w:pPr>
              <w:jc w:val="center"/>
            </w:pPr>
            <w:r>
              <w:rPr>
                <w:b w:val="false"/>
                <w:bCs w:val="false"/>
                <w:color w:val="000000"/>
                <w:sz w:val="20"/>
                <w:szCs w:val="20"/>
              </w:rPr>
              <w:t xml:space="preserve">3 × 3 = 9</w:t>
            </w:r>
          </w:p>
        </w:tc>
        <w:tc>
          <w:tcPr>
            <w:tcW w:type="dxa" w:w="1870"/>
            <w:tcMar>
              <w:top w:type="dxa" w:w="80"/>
              <w:left w:type="dxa" w:w="100"/>
              <w:bottom w:type="dxa" w:w="80"/>
              <w:right w:type="dxa" w:w="100"/>
            </w:tcMar>
          </w:tcPr>
          <w:p>
            <w:pPr>
              <w:jc w:val="center"/>
            </w:pPr>
            <w:r>
              <w:rPr>
                <w:b w:val="false"/>
                <w:bCs w:val="false"/>
                <w:color w:val="000000"/>
                <w:sz w:val="20"/>
                <w:szCs w:val="20"/>
              </w:rPr>
              <w:t xml:space="preserve">4 × 4 = 16</w:t>
            </w:r>
          </w:p>
        </w:tc>
        <w:tc>
          <w:tcPr>
            <w:tcW w:type="dxa" w:w="1870"/>
            <w:tcMar>
              <w:top w:type="dxa" w:w="80"/>
              <w:left w:type="dxa" w:w="100"/>
              <w:bottom w:type="dxa" w:w="80"/>
              <w:right w:type="dxa" w:w="100"/>
            </w:tcMar>
          </w:tcPr>
          <w:p>
            <w:pPr>
              <w:jc w:val="center"/>
            </w:pPr>
            <w:r>
              <w:rPr>
                <w:b w:val="false"/>
                <w:bCs w:val="false"/>
                <w:color w:val="000000"/>
                <w:sz w:val="20"/>
                <w:szCs w:val="20"/>
              </w:rPr>
              <w:t xml:space="preserve">5 × 5 = 25</w:t>
            </w:r>
          </w:p>
        </w:tc>
        <w:tc>
          <w:tcPr>
            <w:tcW w:type="dxa" w:w="1870"/>
            <w:tcMar>
              <w:top w:type="dxa" w:w="80"/>
              <w:left w:type="dxa" w:w="100"/>
              <w:bottom w:type="dxa" w:w="80"/>
              <w:right w:type="dxa" w:w="100"/>
            </w:tcMar>
          </w:tcPr>
          <w:p>
            <w:pPr>
              <w:jc w:val="center"/>
            </w:pPr>
            <w:r>
              <w:rPr>
                <w:b w:val="false"/>
                <w:bCs w:val="false"/>
                <w:color w:val="000000"/>
                <w:sz w:val="20"/>
                <w:szCs w:val="20"/>
              </w:rPr>
              <w:t xml:space="preserve">6 × 6 = 36</w:t>
            </w:r>
          </w:p>
        </w:tc>
      </w:tr>
      <w:tr>
        <w:tc>
          <w:tcPr>
            <w:tcW w:type="dxa" w:w="1870"/>
            <w:tcMar>
              <w:top w:type="dxa" w:w="80"/>
              <w:left w:type="dxa" w:w="100"/>
              <w:bottom w:type="dxa" w:w="80"/>
              <w:right w:type="dxa" w:w="100"/>
            </w:tcMar>
          </w:tcPr>
          <w:p>
            <w:pPr>
              <w:jc w:val="center"/>
            </w:pPr>
            <w:r>
              <w:rPr>
                <w:b w:val="false"/>
                <w:bCs w:val="false"/>
                <w:color w:val="000000"/>
                <w:sz w:val="20"/>
                <w:szCs w:val="20"/>
              </w:rPr>
              <w:t xml:space="preserve">2 × 5 = 10</w:t>
            </w:r>
          </w:p>
        </w:tc>
        <w:tc>
          <w:tcPr>
            <w:tcW w:type="dxa" w:w="1870"/>
            <w:tcMar>
              <w:top w:type="dxa" w:w="80"/>
              <w:left w:type="dxa" w:w="100"/>
              <w:bottom w:type="dxa" w:w="80"/>
              <w:right w:type="dxa" w:w="100"/>
            </w:tcMar>
          </w:tcPr>
          <w:p>
            <w:pPr>
              <w:jc w:val="center"/>
            </w:pPr>
            <w:r>
              <w:rPr>
                <w:b w:val="false"/>
                <w:bCs w:val="false"/>
                <w:color w:val="000000"/>
                <w:sz w:val="20"/>
                <w:szCs w:val="20"/>
              </w:rPr>
              <w:t xml:space="preserve">3 × 4 = 12</w:t>
            </w:r>
          </w:p>
        </w:tc>
        <w:tc>
          <w:tcPr>
            <w:tcW w:type="dxa" w:w="1870"/>
            <w:tcMar>
              <w:top w:type="dxa" w:w="80"/>
              <w:left w:type="dxa" w:w="100"/>
              <w:bottom w:type="dxa" w:w="80"/>
              <w:right w:type="dxa" w:w="100"/>
            </w:tcMar>
          </w:tcPr>
          <w:p>
            <w:pPr>
              <w:jc w:val="center"/>
            </w:pPr>
            <w:r>
              <w:rPr>
                <w:b w:val="false"/>
                <w:bCs w:val="false"/>
                <w:color w:val="000000"/>
                <w:sz w:val="20"/>
                <w:szCs w:val="20"/>
              </w:rPr>
              <w:t xml:space="preserve">4 × 5 = 20</w:t>
            </w:r>
          </w:p>
        </w:tc>
        <w:tc>
          <w:tcPr>
            <w:tcW w:type="dxa" w:w="1870"/>
            <w:tcMar>
              <w:top w:type="dxa" w:w="80"/>
              <w:left w:type="dxa" w:w="100"/>
              <w:bottom w:type="dxa" w:w="80"/>
              <w:right w:type="dxa" w:w="100"/>
            </w:tcMar>
          </w:tcPr>
          <w:p>
            <w:pPr>
              <w:jc w:val="center"/>
            </w:pPr>
            <w:r>
              <w:rPr>
                <w:b w:val="false"/>
                <w:bCs w:val="false"/>
                <w:color w:val="000000"/>
                <w:sz w:val="20"/>
                <w:szCs w:val="20"/>
              </w:rPr>
              <w:t xml:space="preserve">5 × 6 = 30</w:t>
            </w:r>
          </w:p>
        </w:tc>
        <w:tc>
          <w:tcPr>
            <w:tcW w:type="dxa" w:w="1870"/>
            <w:tcMar>
              <w:top w:type="dxa" w:w="80"/>
              <w:left w:type="dxa" w:w="100"/>
              <w:bottom w:type="dxa" w:w="80"/>
              <w:right w:type="dxa" w:w="100"/>
            </w:tcMar>
          </w:tcPr>
          <w:p>
            <w:pPr>
              <w:jc w:val="center"/>
            </w:pPr>
            <w:r>
              <w:rPr>
                <w:b w:val="false"/>
                <w:bCs w:val="false"/>
                <w:color w:val="000000"/>
                <w:sz w:val="20"/>
                <w:szCs w:val="20"/>
              </w:rPr>
              <w:t xml:space="preserve">6 × 7 = 42</w:t>
            </w:r>
          </w:p>
        </w:tc>
      </w:tr>
      <w:tr>
        <w:tc>
          <w:tcPr>
            <w:tcW w:type="dxa" w:w="1870"/>
            <w:tcMar>
              <w:top w:type="dxa" w:w="80"/>
              <w:left w:type="dxa" w:w="100"/>
              <w:bottom w:type="dxa" w:w="80"/>
              <w:right w:type="dxa" w:w="100"/>
            </w:tcMar>
          </w:tcPr>
          <w:p>
            <w:pPr>
              <w:jc w:val="center"/>
            </w:pPr>
            <w:r>
              <w:rPr>
                <w:b w:val="false"/>
                <w:bCs w:val="false"/>
                <w:color w:val="000000"/>
                <w:sz w:val="20"/>
                <w:szCs w:val="20"/>
              </w:rPr>
              <w:t xml:space="preserve">2 × 8 = 16</w:t>
            </w:r>
          </w:p>
        </w:tc>
        <w:tc>
          <w:tcPr>
            <w:tcW w:type="dxa" w:w="1870"/>
            <w:tcMar>
              <w:top w:type="dxa" w:w="80"/>
              <w:left w:type="dxa" w:w="100"/>
              <w:bottom w:type="dxa" w:w="80"/>
              <w:right w:type="dxa" w:w="100"/>
            </w:tcMar>
          </w:tcPr>
          <w:p>
            <w:pPr>
              <w:jc w:val="center"/>
            </w:pPr>
            <w:r>
              <w:rPr>
                <w:b w:val="false"/>
                <w:bCs w:val="false"/>
                <w:color w:val="000000"/>
                <w:sz w:val="20"/>
                <w:szCs w:val="20"/>
              </w:rPr>
              <w:t xml:space="preserve">3 × 7 = 21</w:t>
            </w:r>
          </w:p>
        </w:tc>
        <w:tc>
          <w:tcPr>
            <w:tcW w:type="dxa" w:w="1870"/>
            <w:tcMar>
              <w:top w:type="dxa" w:w="80"/>
              <w:left w:type="dxa" w:w="100"/>
              <w:bottom w:type="dxa" w:w="80"/>
              <w:right w:type="dxa" w:w="100"/>
            </w:tcMar>
          </w:tcPr>
          <w:p>
            <w:pPr>
              <w:jc w:val="center"/>
            </w:pPr>
            <w:r>
              <w:rPr>
                <w:b w:val="false"/>
                <w:bCs w:val="false"/>
                <w:color w:val="000000"/>
                <w:sz w:val="20"/>
                <w:szCs w:val="20"/>
              </w:rPr>
              <w:t xml:space="preserve">4 × 8 = 32</w:t>
            </w:r>
          </w:p>
        </w:tc>
        <w:tc>
          <w:tcPr>
            <w:tcW w:type="dxa" w:w="1870"/>
            <w:tcMar>
              <w:top w:type="dxa" w:w="80"/>
              <w:left w:type="dxa" w:w="100"/>
              <w:bottom w:type="dxa" w:w="80"/>
              <w:right w:type="dxa" w:w="100"/>
            </w:tcMar>
          </w:tcPr>
          <w:p>
            <w:pPr>
              <w:jc w:val="center"/>
            </w:pPr>
            <w:r>
              <w:rPr>
                <w:b w:val="false"/>
                <w:bCs w:val="false"/>
                <w:color w:val="000000"/>
                <w:sz w:val="20"/>
                <w:szCs w:val="20"/>
              </w:rPr>
              <w:t xml:space="preserve">5 × 9 = 45</w:t>
            </w:r>
          </w:p>
        </w:tc>
        <w:tc>
          <w:tcPr>
            <w:tcW w:type="dxa" w:w="1870"/>
            <w:tcMar>
              <w:top w:type="dxa" w:w="80"/>
              <w:left w:type="dxa" w:w="100"/>
              <w:bottom w:type="dxa" w:w="80"/>
              <w:right w:type="dxa" w:w="100"/>
            </w:tcMar>
          </w:tcPr>
          <w:p>
            <w:pPr>
              <w:jc w:val="center"/>
            </w:pPr>
            <w:r>
              <w:rPr>
                <w:b w:val="false"/>
                <w:bCs w:val="false"/>
                <w:color w:val="000000"/>
                <w:sz w:val="20"/>
                <w:szCs w:val="20"/>
              </w:rPr>
              <w:t xml:space="preserve">6 × 9 = 54</w:t>
            </w:r>
          </w:p>
        </w:tc>
      </w:tr>
    </w:tbl>
    <w:p/>
    <w:p>
      <w:pPr>
        <w:pStyle w:val="Heading2"/>
        <w:spacing w:after="100" w:before="220"/>
      </w:pPr>
      <w:r>
        <w:rPr>
          <w:b/>
          <w:bCs/>
          <w:color w:val="F58427"/>
        </w:rPr>
        <w:t xml:space="preserve">Division, in Plain Words</w:t>
      </w:r>
    </w:p>
    <w:p>
      <w:pPr>
        <w:spacing w:after="140"/>
      </w:pPr>
      <w:r>
        <w:rPr>
          <w:sz w:val="22"/>
          <w:szCs w:val="22"/>
        </w:rPr>
        <w:t xml:space="preserve">Division answers one question: how many times does the bottom number fit into the top number?</w:t>
      </w:r>
    </w:p>
    <w:p>
      <w:pPr>
        <w:pStyle w:val="ListParagraph"/>
        <w:numPr>
          <w:ilvl w:val="0"/>
          <w:numId w:val="1"/>
        </w:numPr>
        <w:spacing w:after="80"/>
      </w:pPr>
      <w:r>
        <w:rPr>
          <w:sz w:val="22"/>
          <w:szCs w:val="22"/>
        </w:rPr>
        <w:t xml:space="preserve">12 ÷ 3 = 4  →  “3 fits into 12 exactly 4 times”</w:t>
      </w:r>
    </w:p>
    <w:p>
      <w:pPr>
        <w:pStyle w:val="ListParagraph"/>
        <w:numPr>
          <w:ilvl w:val="0"/>
          <w:numId w:val="1"/>
        </w:numPr>
        <w:spacing w:after="80"/>
      </w:pPr>
      <w:r>
        <w:rPr>
          <w:sz w:val="22"/>
          <w:szCs w:val="22"/>
        </w:rPr>
        <w:t xml:space="preserve">20 ÷ 5 = 4  →  “5 fits into 20 exactly 4 times”</w:t>
      </w:r>
    </w:p>
    <w:p>
      <w:pPr>
        <w:pStyle w:val="ListParagraph"/>
        <w:numPr>
          <w:ilvl w:val="0"/>
          <w:numId w:val="1"/>
        </w:numPr>
        <w:spacing w:after="80"/>
      </w:pPr>
      <w:r>
        <w:rPr>
          <w:sz w:val="22"/>
          <w:szCs w:val="22"/>
        </w:rPr>
        <w:t xml:space="preserve">If it doesn't divide evenly, that's totally fine — that's exactly how we get decimals. 3 ÷ 4 = 0.75, because 4 doesn't fit evenly into 3.</w:t>
      </w:r>
    </w:p>
    <w:p>
      <w:r>
        <w:br/>
        <w:t xml:space="preserve"/>
      </w:r>
    </w:p>
    <w:p>
      <w:pPr>
        <w:pStyle w:val="Heading1"/>
        <w:spacing w:after="140" w:before="300"/>
      </w:pPr>
      <w:r>
        <w:rPr>
          <w:b/>
          <w:bCs/>
          <w:color w:val="004B97"/>
        </w:rPr>
        <w:t xml:space="preserve">Part 2: What a Fraction Actually Means</w:t>
      </w:r>
    </w:p>
    <w:p>
      <w:pPr>
        <w:spacing w:after="140"/>
      </w:pPr>
      <w:r>
        <w:rPr>
          <w:sz w:val="22"/>
          <w:szCs w:val="22"/>
        </w:rPr>
        <w:t xml:space="preserve">Before converting fractions, it helps to see one. A fraction is just: how many parts you have, out of how many equal parts the whole was split into.</w:t>
      </w:r>
    </w:p>
    <w:p>
      <w:pPr>
        <w:pStyle w:val="Heading2"/>
        <w:spacing w:after="100" w:before="220"/>
      </w:pPr>
      <w:r>
        <w:rPr>
          <w:b/>
          <w:bCs/>
          <w:color w:val="F58427"/>
        </w:rPr>
        <w:t xml:space="preserve">One-Half (1/2)</w:t>
      </w:r>
    </w:p>
    <w:p>
      <w:pPr>
        <w:spacing w:after="100"/>
        <w:jc w:val="center"/>
      </w:pPr>
      <w:r>
        <w:drawing>
          <wp:inline distT="0" distB="0" distL="0" distR="0">
            <wp:extent cx="4500000" cy="75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00000" cy="750000"/>
                    </a:xfrm>
                    <a:prstGeom prst="rect">
                      <a:avLst/>
                    </a:prstGeom>
                  </pic:spPr>
                </pic:pic>
              </a:graphicData>
            </a:graphic>
          </wp:inline>
        </w:drawing>
      </w:r>
    </w:p>
    <w:p>
      <w:pPr>
        <w:spacing w:after="140"/>
      </w:pPr>
      <w:r>
        <w:rPr>
          <w:sz w:val="22"/>
          <w:szCs w:val="22"/>
        </w:rPr>
        <w:t xml:space="preserve">The whole is split into 2 equal parts. 1 part is shaded — that's 1/2.</w:t>
      </w:r>
    </w:p>
    <w:p>
      <w:pPr>
        <w:pStyle w:val="Heading2"/>
        <w:spacing w:after="100" w:before="220"/>
      </w:pPr>
      <w:r>
        <w:rPr>
          <w:b/>
          <w:bCs/>
          <w:color w:val="F58427"/>
        </w:rPr>
        <w:t xml:space="preserve">One-Quarter, Two-Quarters, Three-Quarters</w:t>
      </w:r>
    </w:p>
    <w:p>
      <w:pPr>
        <w:spacing w:after="100"/>
        <w:jc w:val="center"/>
      </w:pPr>
      <w:r>
        <w:drawing>
          <wp:inline distT="0" distB="0" distL="0" distR="0">
            <wp:extent cx="4500000" cy="75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00000" cy="750000"/>
                    </a:xfrm>
                    <a:prstGeom prst="rect">
                      <a:avLst/>
                    </a:prstGeom>
                  </pic:spPr>
                </pic:pic>
              </a:graphicData>
            </a:graphic>
          </wp:inline>
        </w:drawing>
      </w:r>
    </w:p>
    <w:p>
      <w:pPr>
        <w:spacing w:after="140"/>
      </w:pPr>
      <w:r>
        <w:rPr>
          <w:sz w:val="22"/>
          <w:szCs w:val="22"/>
        </w:rPr>
        <w:t xml:space="preserve">1/4: the whole is split into 4 equal parts, 1 is shaded.</w:t>
      </w:r>
    </w:p>
    <w:p>
      <w:pPr>
        <w:spacing w:after="100"/>
        <w:jc w:val="center"/>
      </w:pPr>
      <w:r>
        <w:drawing>
          <wp:inline distT="0" distB="0" distL="0" distR="0">
            <wp:extent cx="4500000" cy="75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00000" cy="750000"/>
                    </a:xfrm>
                    <a:prstGeom prst="rect">
                      <a:avLst/>
                    </a:prstGeom>
                  </pic:spPr>
                </pic:pic>
              </a:graphicData>
            </a:graphic>
          </wp:inline>
        </w:drawing>
      </w:r>
    </w:p>
    <w:p>
      <w:pPr>
        <w:spacing w:after="140"/>
      </w:pPr>
      <w:r>
        <w:rPr>
          <w:sz w:val="22"/>
          <w:szCs w:val="22"/>
        </w:rPr>
        <w:t xml:space="preserve">2/4: 2 of the 4 parts are shaded. Notice this is the same amount as 1/2 — just described differently.</w:t>
      </w:r>
    </w:p>
    <w:p>
      <w:pPr>
        <w:spacing w:after="100"/>
        <w:jc w:val="center"/>
      </w:pPr>
      <w:r>
        <w:drawing>
          <wp:inline distT="0" distB="0" distL="0" distR="0">
            <wp:extent cx="4500000" cy="75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00000" cy="750000"/>
                    </a:xfrm>
                    <a:prstGeom prst="rect">
                      <a:avLst/>
                    </a:prstGeom>
                  </pic:spPr>
                </pic:pic>
              </a:graphicData>
            </a:graphic>
          </wp:inline>
        </w:drawing>
      </w:r>
    </w:p>
    <w:p>
      <w:pPr>
        <w:spacing w:after="140"/>
      </w:pPr>
      <w:r>
        <w:rPr>
          <w:sz w:val="22"/>
          <w:szCs w:val="22"/>
        </w:rPr>
        <w:t xml:space="preserve">3/4: 3 of the 4 parts are shaded.</w:t>
      </w:r>
    </w:p>
    <w:p>
      <w:r>
        <w:br/>
        <w:t xml:space="preserve"/>
      </w:r>
    </w:p>
    <w:p>
      <w:pPr>
        <w:pStyle w:val="Heading1"/>
        <w:spacing w:after="140" w:before="300"/>
      </w:pPr>
      <w:r>
        <w:rPr>
          <w:b/>
          <w:bCs/>
          <w:color w:val="004B97"/>
        </w:rPr>
        <w:t xml:space="preserve">Part 3: Same Number, Three Costumes — Easy Numbers First</w:t>
      </w:r>
    </w:p>
    <w:p>
      <w:pPr>
        <w:spacing w:after="140"/>
      </w:pPr>
      <w:r>
        <w:rPr>
          <w:sz w:val="22"/>
          <w:szCs w:val="22"/>
        </w:rPr>
        <w:t xml:space="preserve">Tonight's deck uses these same ideas with trickier numbers. Here they are with the simplest, most familiar values first: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7"/>
        <w:gridCol w:w="3117"/>
      </w:tblGrid>
      <w:tr>
        <w:trPr>
          <w:tblHeader/>
        </w:trPr>
        <w:tc>
          <w:tcPr>
            <w:tcW w:type="dxa" w:w="3116"/>
            <w:shd w:fill="004B97" w:val="clear"/>
            <w:tcMar>
              <w:top w:type="dxa" w:w="80"/>
              <w:left w:type="dxa" w:w="100"/>
              <w:bottom w:type="dxa" w:w="80"/>
              <w:right w:type="dxa" w:w="100"/>
            </w:tcMar>
          </w:tcPr>
          <w:p>
            <w:pPr>
              <w:jc w:val="center"/>
            </w:pPr>
            <w:r>
              <w:rPr>
                <w:b/>
                <w:bCs/>
                <w:color w:val="FFFFFF"/>
                <w:sz w:val="20"/>
                <w:szCs w:val="20"/>
              </w:rPr>
              <w:t xml:space="preserve">Fraction</w:t>
            </w:r>
          </w:p>
        </w:tc>
        <w:tc>
          <w:tcPr>
            <w:tcW w:type="dxa" w:w="3117"/>
            <w:shd w:fill="004B97" w:val="clear"/>
            <w:tcMar>
              <w:top w:type="dxa" w:w="80"/>
              <w:left w:type="dxa" w:w="100"/>
              <w:bottom w:type="dxa" w:w="80"/>
              <w:right w:type="dxa" w:w="100"/>
            </w:tcMar>
          </w:tcPr>
          <w:p>
            <w:pPr>
              <w:jc w:val="center"/>
            </w:pPr>
            <w:r>
              <w:rPr>
                <w:b/>
                <w:bCs/>
                <w:color w:val="FFFFFF"/>
                <w:sz w:val="20"/>
                <w:szCs w:val="20"/>
              </w:rPr>
              <w:t xml:space="preserve">Decimal</w:t>
            </w:r>
          </w:p>
        </w:tc>
        <w:tc>
          <w:tcPr>
            <w:tcW w:type="dxa" w:w="3117"/>
            <w:shd w:fill="004B97" w:val="clear"/>
            <w:tcMar>
              <w:top w:type="dxa" w:w="80"/>
              <w:left w:type="dxa" w:w="100"/>
              <w:bottom w:type="dxa" w:w="80"/>
              <w:right w:type="dxa" w:w="100"/>
            </w:tcMar>
          </w:tcPr>
          <w:p>
            <w:pPr>
              <w:jc w:val="center"/>
            </w:pPr>
            <w:r>
              <w:rPr>
                <w:b/>
                <w:bCs/>
                <w:color w:val="FFFFFF"/>
                <w:sz w:val="20"/>
                <w:szCs w:val="20"/>
              </w:rPr>
              <w:t xml:space="preserve">Percentage</w:t>
            </w:r>
          </w:p>
        </w:tc>
      </w:tr>
      <w:tr>
        <w:tc>
          <w:tcPr>
            <w:tcW w:type="dxa" w:w="3116"/>
            <w:tcMar>
              <w:top w:type="dxa" w:w="80"/>
              <w:left w:type="dxa" w:w="100"/>
              <w:bottom w:type="dxa" w:w="80"/>
              <w:right w:type="dxa" w:w="100"/>
            </w:tcMar>
          </w:tcPr>
          <w:p>
            <w:pPr>
              <w:jc w:val="center"/>
            </w:pPr>
            <w:r>
              <w:rPr>
                <w:b w:val="false"/>
                <w:bCs w:val="false"/>
                <w:color w:val="000000"/>
                <w:sz w:val="20"/>
                <w:szCs w:val="20"/>
              </w:rPr>
              <w:t xml:space="preserve">1/2</w:t>
            </w:r>
          </w:p>
        </w:tc>
        <w:tc>
          <w:tcPr>
            <w:tcW w:type="dxa" w:w="3116"/>
            <w:tcMar>
              <w:top w:type="dxa" w:w="80"/>
              <w:left w:type="dxa" w:w="100"/>
              <w:bottom w:type="dxa" w:w="80"/>
              <w:right w:type="dxa" w:w="100"/>
            </w:tcMar>
          </w:tcPr>
          <w:p>
            <w:pPr>
              <w:jc w:val="center"/>
            </w:pPr>
            <w:r>
              <w:rPr>
                <w:b w:val="false"/>
                <w:bCs w:val="false"/>
                <w:color w:val="000000"/>
                <w:sz w:val="20"/>
                <w:szCs w:val="20"/>
              </w:rPr>
              <w:t xml:space="preserve">0.5</w:t>
            </w:r>
          </w:p>
        </w:tc>
        <w:tc>
          <w:tcPr>
            <w:tcW w:type="dxa" w:w="3116"/>
            <w:tcMar>
              <w:top w:type="dxa" w:w="80"/>
              <w:left w:type="dxa" w:w="100"/>
              <w:bottom w:type="dxa" w:w="80"/>
              <w:right w:type="dxa" w:w="100"/>
            </w:tcMar>
          </w:tcPr>
          <w:p>
            <w:pPr>
              <w:jc w:val="center"/>
            </w:pPr>
            <w:r>
              <w:rPr>
                <w:b w:val="false"/>
                <w:bCs w:val="false"/>
                <w:color w:val="000000"/>
                <w:sz w:val="20"/>
                <w:szCs w:val="20"/>
              </w:rPr>
              <w:t xml:space="preserve">50%</w:t>
            </w:r>
          </w:p>
        </w:tc>
      </w:tr>
      <w:tr>
        <w:tc>
          <w:tcPr>
            <w:tcW w:type="dxa" w:w="3116"/>
            <w:tcMar>
              <w:top w:type="dxa" w:w="80"/>
              <w:left w:type="dxa" w:w="100"/>
              <w:bottom w:type="dxa" w:w="80"/>
              <w:right w:type="dxa" w:w="100"/>
            </w:tcMar>
          </w:tcPr>
          <w:p>
            <w:pPr>
              <w:jc w:val="center"/>
            </w:pPr>
            <w:r>
              <w:rPr>
                <w:b w:val="false"/>
                <w:bCs w:val="false"/>
                <w:color w:val="000000"/>
                <w:sz w:val="20"/>
                <w:szCs w:val="20"/>
              </w:rPr>
              <w:t xml:space="preserve">1/4</w:t>
            </w:r>
          </w:p>
        </w:tc>
        <w:tc>
          <w:tcPr>
            <w:tcW w:type="dxa" w:w="3116"/>
            <w:tcMar>
              <w:top w:type="dxa" w:w="80"/>
              <w:left w:type="dxa" w:w="100"/>
              <w:bottom w:type="dxa" w:w="80"/>
              <w:right w:type="dxa" w:w="100"/>
            </w:tcMar>
          </w:tcPr>
          <w:p>
            <w:pPr>
              <w:jc w:val="center"/>
            </w:pPr>
            <w:r>
              <w:rPr>
                <w:b w:val="false"/>
                <w:bCs w:val="false"/>
                <w:color w:val="000000"/>
                <w:sz w:val="20"/>
                <w:szCs w:val="20"/>
              </w:rPr>
              <w:t xml:space="preserve">0.25</w:t>
            </w:r>
          </w:p>
        </w:tc>
        <w:tc>
          <w:tcPr>
            <w:tcW w:type="dxa" w:w="3116"/>
            <w:tcMar>
              <w:top w:type="dxa" w:w="80"/>
              <w:left w:type="dxa" w:w="100"/>
              <w:bottom w:type="dxa" w:w="80"/>
              <w:right w:type="dxa" w:w="100"/>
            </w:tcMar>
          </w:tcPr>
          <w:p>
            <w:pPr>
              <w:jc w:val="center"/>
            </w:pPr>
            <w:r>
              <w:rPr>
                <w:b w:val="false"/>
                <w:bCs w:val="false"/>
                <w:color w:val="000000"/>
                <w:sz w:val="20"/>
                <w:szCs w:val="20"/>
              </w:rPr>
              <w:t xml:space="preserve">25%</w:t>
            </w:r>
          </w:p>
        </w:tc>
      </w:tr>
      <w:tr>
        <w:tc>
          <w:tcPr>
            <w:tcW w:type="dxa" w:w="3116"/>
            <w:tcMar>
              <w:top w:type="dxa" w:w="80"/>
              <w:left w:type="dxa" w:w="100"/>
              <w:bottom w:type="dxa" w:w="80"/>
              <w:right w:type="dxa" w:w="100"/>
            </w:tcMar>
          </w:tcPr>
          <w:p>
            <w:pPr>
              <w:jc w:val="center"/>
            </w:pPr>
            <w:r>
              <w:rPr>
                <w:b w:val="false"/>
                <w:bCs w:val="false"/>
                <w:color w:val="000000"/>
                <w:sz w:val="20"/>
                <w:szCs w:val="20"/>
              </w:rPr>
              <w:t xml:space="preserve">3/4</w:t>
            </w:r>
          </w:p>
        </w:tc>
        <w:tc>
          <w:tcPr>
            <w:tcW w:type="dxa" w:w="3116"/>
            <w:tcMar>
              <w:top w:type="dxa" w:w="80"/>
              <w:left w:type="dxa" w:w="100"/>
              <w:bottom w:type="dxa" w:w="80"/>
              <w:right w:type="dxa" w:w="100"/>
            </w:tcMar>
          </w:tcPr>
          <w:p>
            <w:pPr>
              <w:jc w:val="center"/>
            </w:pPr>
            <w:r>
              <w:rPr>
                <w:b w:val="false"/>
                <w:bCs w:val="false"/>
                <w:color w:val="000000"/>
                <w:sz w:val="20"/>
                <w:szCs w:val="20"/>
              </w:rPr>
              <w:t xml:space="preserve">0.75</w:t>
            </w:r>
          </w:p>
        </w:tc>
        <w:tc>
          <w:tcPr>
            <w:tcW w:type="dxa" w:w="3116"/>
            <w:tcMar>
              <w:top w:type="dxa" w:w="80"/>
              <w:left w:type="dxa" w:w="100"/>
              <w:bottom w:type="dxa" w:w="80"/>
              <w:right w:type="dxa" w:w="100"/>
            </w:tcMar>
          </w:tcPr>
          <w:p>
            <w:pPr>
              <w:jc w:val="center"/>
            </w:pPr>
            <w:r>
              <w:rPr>
                <w:b w:val="false"/>
                <w:bCs w:val="false"/>
                <w:color w:val="000000"/>
                <w:sz w:val="20"/>
                <w:szCs w:val="20"/>
              </w:rPr>
              <w:t xml:space="preserve">75%</w:t>
            </w:r>
          </w:p>
        </w:tc>
      </w:tr>
      <w:tr>
        <w:tc>
          <w:tcPr>
            <w:tcW w:type="dxa" w:w="3116"/>
            <w:tcMar>
              <w:top w:type="dxa" w:w="80"/>
              <w:left w:type="dxa" w:w="100"/>
              <w:bottom w:type="dxa" w:w="80"/>
              <w:right w:type="dxa" w:w="100"/>
            </w:tcMar>
          </w:tcPr>
          <w:p>
            <w:pPr>
              <w:jc w:val="center"/>
            </w:pPr>
            <w:r>
              <w:rPr>
                <w:b w:val="false"/>
                <w:bCs w:val="false"/>
                <w:color w:val="000000"/>
                <w:sz w:val="20"/>
                <w:szCs w:val="20"/>
              </w:rPr>
              <w:t xml:space="preserve">1/10</w:t>
            </w:r>
          </w:p>
        </w:tc>
        <w:tc>
          <w:tcPr>
            <w:tcW w:type="dxa" w:w="3116"/>
            <w:tcMar>
              <w:top w:type="dxa" w:w="80"/>
              <w:left w:type="dxa" w:w="100"/>
              <w:bottom w:type="dxa" w:w="80"/>
              <w:right w:type="dxa" w:w="100"/>
            </w:tcMar>
          </w:tcPr>
          <w:p>
            <w:pPr>
              <w:jc w:val="center"/>
            </w:pPr>
            <w:r>
              <w:rPr>
                <w:b w:val="false"/>
                <w:bCs w:val="false"/>
                <w:color w:val="000000"/>
                <w:sz w:val="20"/>
                <w:szCs w:val="20"/>
              </w:rPr>
              <w:t xml:space="preserve">0.1</w:t>
            </w:r>
          </w:p>
        </w:tc>
        <w:tc>
          <w:tcPr>
            <w:tcW w:type="dxa" w:w="3116"/>
            <w:tcMar>
              <w:top w:type="dxa" w:w="80"/>
              <w:left w:type="dxa" w:w="100"/>
              <w:bottom w:type="dxa" w:w="80"/>
              <w:right w:type="dxa" w:w="100"/>
            </w:tcMar>
          </w:tcPr>
          <w:p>
            <w:pPr>
              <w:jc w:val="center"/>
            </w:pPr>
            <w:r>
              <w:rPr>
                <w:b w:val="false"/>
                <w:bCs w:val="false"/>
                <w:color w:val="000000"/>
                <w:sz w:val="20"/>
                <w:szCs w:val="20"/>
              </w:rPr>
              <w:t xml:space="preserve">10%</w:t>
            </w:r>
          </w:p>
        </w:tc>
      </w:tr>
    </w:tbl>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BF2" w:val="clear"/>
            <w:tcMar>
              <w:top w:type="dxa" w:w="160"/>
              <w:left w:type="dxa" w:w="200"/>
              <w:bottom w:type="dxa" w:w="160"/>
              <w:right w:type="dxa" w:w="200"/>
            </w:tcMar>
          </w:tcPr>
          <w:p>
            <w:r>
              <w:rPr>
                <w:i/>
                <w:iCs/>
                <w:sz w:val="22"/>
                <w:szCs w:val="22"/>
              </w:rPr>
              <w:t xml:space="preserve">Tip: 1/2, 1/4, 3/4, and 1/10 come up constantly in real life (half off, a quarter tank of gas, a 10% tip). Getting these four rock-solid makes the harder ones in tonight's practice much easier.</w:t>
            </w:r>
          </w:p>
        </w:tc>
      </w:tr>
    </w:tbl>
    <w:p>
      <w:r>
        <w:br/>
        <w:t xml:space="preserve"/>
      </w:r>
    </w:p>
    <w:p>
      <w:pPr>
        <w:pStyle w:val="Heading1"/>
        <w:spacing w:after="140" w:before="300"/>
      </w:pPr>
      <w:r>
        <w:rPr>
          <w:b/>
          <w:bCs/>
          <w:color w:val="004B97"/>
        </w:rPr>
        <w:t xml:space="preserve">Part 4: Warm-Up Problems — Session 2 (Math Part A)</w:t>
      </w:r>
    </w:p>
    <w:p>
      <w:pPr>
        <w:spacing w:after="140"/>
      </w:pPr>
      <w:r>
        <w:rPr>
          <w:sz w:val="22"/>
          <w:szCs w:val="22"/>
        </w:rPr>
        <w:t xml:space="preserve">Same topics as tonight's class, with friendlier numbers. Try these first if the main practice set feels too fast.</w:t>
      </w:r>
    </w:p>
    <w:p>
      <w:pPr>
        <w:pStyle w:val="Heading2"/>
        <w:spacing w:after="100" w:before="220"/>
      </w:pPr>
      <w:r>
        <w:rPr>
          <w:b/>
          <w:bCs/>
          <w:color w:val="F58427"/>
        </w:rPr>
        <w:t xml:space="preserve">Order of Operations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350"/>
        <w:gridCol w:w="4000"/>
      </w:tblGrid>
      <w:tr>
        <w:trPr>
          <w:tblHeader/>
        </w:trPr>
        <w:tc>
          <w:tcPr>
            <w:tcW w:type="dxa" w:w="5350"/>
            <w:shd w:fill="004B97" w:val="clear"/>
            <w:tcMar>
              <w:top w:type="dxa" w:w="80"/>
              <w:left w:type="dxa" w:w="100"/>
              <w:bottom w:type="dxa" w:w="80"/>
              <w:right w:type="dxa" w:w="100"/>
            </w:tcMar>
          </w:tcPr>
          <w:p>
            <w:pPr>
              <w:jc w:val="left"/>
            </w:pPr>
            <w:r>
              <w:rPr>
                <w:b/>
                <w:bCs/>
                <w:color w:val="FFFFFF"/>
                <w:sz w:val="20"/>
                <w:szCs w:val="20"/>
              </w:rPr>
              <w:t xml:space="preserve">Problem</w:t>
            </w:r>
          </w:p>
        </w:tc>
        <w:tc>
          <w:tcPr>
            <w:tcW w:type="dxa" w:w="4000"/>
            <w:shd w:fill="004B97" w:val="clear"/>
            <w:tcMar>
              <w:top w:type="dxa" w:w="80"/>
              <w:left w:type="dxa" w:w="100"/>
              <w:bottom w:type="dxa" w:w="80"/>
              <w:right w:type="dxa" w:w="100"/>
            </w:tcMar>
          </w:tcPr>
          <w:p>
            <w:pPr>
              <w:jc w:val="left"/>
            </w:pPr>
            <w:r>
              <w:rPr>
                <w:b/>
                <w:bCs/>
                <w:color w:val="FFFFFF"/>
                <w:sz w:val="20"/>
                <w:szCs w:val="20"/>
              </w:rPr>
              <w:t xml:space="preserve">Answer</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6 + 2 × 3 = ?</w:t>
            </w:r>
          </w:p>
        </w:tc>
        <w:tc>
          <w:tcPr>
            <w:tcW w:type="dxa" w:w="4000"/>
            <w:tcMar>
              <w:top w:type="dxa" w:w="80"/>
              <w:left w:type="dxa" w:w="100"/>
              <w:bottom w:type="dxa" w:w="80"/>
              <w:right w:type="dxa" w:w="100"/>
            </w:tcMar>
          </w:tcPr>
          <w:p>
            <w:pPr>
              <w:jc w:val="left"/>
            </w:pPr>
            <w:r>
              <w:rPr>
                <w:b/>
                <w:bCs/>
                <w:color w:val="3C7A64"/>
                <w:sz w:val="20"/>
                <w:szCs w:val="20"/>
              </w:rPr>
              <w:t xml:space="preserve">12  (2×3=6, then 6+6=12)</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10 − 4 ÷ 2 = ?</w:t>
            </w:r>
          </w:p>
        </w:tc>
        <w:tc>
          <w:tcPr>
            <w:tcW w:type="dxa" w:w="4000"/>
            <w:tcMar>
              <w:top w:type="dxa" w:w="80"/>
              <w:left w:type="dxa" w:w="100"/>
              <w:bottom w:type="dxa" w:w="80"/>
              <w:right w:type="dxa" w:w="100"/>
            </w:tcMar>
          </w:tcPr>
          <w:p>
            <w:pPr>
              <w:jc w:val="left"/>
            </w:pPr>
            <w:r>
              <w:rPr>
                <w:b/>
                <w:bCs/>
                <w:color w:val="3C7A64"/>
                <w:sz w:val="20"/>
                <w:szCs w:val="20"/>
              </w:rPr>
              <w:t xml:space="preserve">8  (4÷2=2, then 10−2=8)</w:t>
            </w:r>
          </w:p>
        </w:tc>
      </w:tr>
    </w:tbl>
    <w:p/>
    <w:p>
      <w:pPr>
        <w:pStyle w:val="Heading2"/>
        <w:spacing w:after="100" w:before="220"/>
      </w:pPr>
      <w:r>
        <w:rPr>
          <w:b/>
          <w:bCs/>
          <w:color w:val="F58427"/>
        </w:rPr>
        <w:t xml:space="preserve">Conversions (Friendly Numbers)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350"/>
        <w:gridCol w:w="4000"/>
      </w:tblGrid>
      <w:tr>
        <w:trPr>
          <w:tblHeader/>
        </w:trPr>
        <w:tc>
          <w:tcPr>
            <w:tcW w:type="dxa" w:w="5350"/>
            <w:shd w:fill="004B97" w:val="clear"/>
            <w:tcMar>
              <w:top w:type="dxa" w:w="80"/>
              <w:left w:type="dxa" w:w="100"/>
              <w:bottom w:type="dxa" w:w="80"/>
              <w:right w:type="dxa" w:w="100"/>
            </w:tcMar>
          </w:tcPr>
          <w:p>
            <w:pPr>
              <w:jc w:val="left"/>
            </w:pPr>
            <w:r>
              <w:rPr>
                <w:b/>
                <w:bCs/>
                <w:color w:val="FFFFFF"/>
                <w:sz w:val="20"/>
                <w:szCs w:val="20"/>
              </w:rPr>
              <w:t xml:space="preserve">Problem</w:t>
            </w:r>
          </w:p>
        </w:tc>
        <w:tc>
          <w:tcPr>
            <w:tcW w:type="dxa" w:w="4000"/>
            <w:shd w:fill="004B97" w:val="clear"/>
            <w:tcMar>
              <w:top w:type="dxa" w:w="80"/>
              <w:left w:type="dxa" w:w="100"/>
              <w:bottom w:type="dxa" w:w="80"/>
              <w:right w:type="dxa" w:w="100"/>
            </w:tcMar>
          </w:tcPr>
          <w:p>
            <w:pPr>
              <w:jc w:val="left"/>
            </w:pPr>
            <w:r>
              <w:rPr>
                <w:b/>
                <w:bCs/>
                <w:color w:val="FFFFFF"/>
                <w:sz w:val="20"/>
                <w:szCs w:val="20"/>
              </w:rPr>
              <w:t xml:space="preserve">Answer</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Write 1/2 as a decimal.</w:t>
            </w:r>
          </w:p>
        </w:tc>
        <w:tc>
          <w:tcPr>
            <w:tcW w:type="dxa" w:w="4000"/>
            <w:tcMar>
              <w:top w:type="dxa" w:w="80"/>
              <w:left w:type="dxa" w:w="100"/>
              <w:bottom w:type="dxa" w:w="80"/>
              <w:right w:type="dxa" w:w="100"/>
            </w:tcMar>
          </w:tcPr>
          <w:p>
            <w:pPr>
              <w:jc w:val="left"/>
            </w:pPr>
            <w:r>
              <w:rPr>
                <w:b/>
                <w:bCs/>
                <w:color w:val="3C7A64"/>
                <w:sz w:val="20"/>
                <w:szCs w:val="20"/>
              </w:rPr>
              <w:t xml:space="preserve">0.5</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Write 0.25 as a percentage.</w:t>
            </w:r>
          </w:p>
        </w:tc>
        <w:tc>
          <w:tcPr>
            <w:tcW w:type="dxa" w:w="4000"/>
            <w:tcMar>
              <w:top w:type="dxa" w:w="80"/>
              <w:left w:type="dxa" w:w="100"/>
              <w:bottom w:type="dxa" w:w="80"/>
              <w:right w:type="dxa" w:w="100"/>
            </w:tcMar>
          </w:tcPr>
          <w:p>
            <w:pPr>
              <w:jc w:val="left"/>
            </w:pPr>
            <w:r>
              <w:rPr>
                <w:b/>
                <w:bCs/>
                <w:color w:val="3C7A64"/>
                <w:sz w:val="20"/>
                <w:szCs w:val="20"/>
              </w:rPr>
              <w:t xml:space="preserve">25%</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Write 50% as a decimal.</w:t>
            </w:r>
          </w:p>
        </w:tc>
        <w:tc>
          <w:tcPr>
            <w:tcW w:type="dxa" w:w="4000"/>
            <w:tcMar>
              <w:top w:type="dxa" w:w="80"/>
              <w:left w:type="dxa" w:w="100"/>
              <w:bottom w:type="dxa" w:w="80"/>
              <w:right w:type="dxa" w:w="100"/>
            </w:tcMar>
          </w:tcPr>
          <w:p>
            <w:pPr>
              <w:jc w:val="left"/>
            </w:pPr>
            <w:r>
              <w:rPr>
                <w:b/>
                <w:bCs/>
                <w:color w:val="3C7A64"/>
                <w:sz w:val="20"/>
                <w:szCs w:val="20"/>
              </w:rPr>
              <w:t xml:space="preserve">0.5</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Write 1/4 as a percentage.</w:t>
            </w:r>
          </w:p>
        </w:tc>
        <w:tc>
          <w:tcPr>
            <w:tcW w:type="dxa" w:w="4000"/>
            <w:tcMar>
              <w:top w:type="dxa" w:w="80"/>
              <w:left w:type="dxa" w:w="100"/>
              <w:bottom w:type="dxa" w:w="80"/>
              <w:right w:type="dxa" w:w="100"/>
            </w:tcMar>
          </w:tcPr>
          <w:p>
            <w:pPr>
              <w:jc w:val="left"/>
            </w:pPr>
            <w:r>
              <w:rPr>
                <w:b/>
                <w:bCs/>
                <w:color w:val="3C7A64"/>
                <w:sz w:val="20"/>
                <w:szCs w:val="20"/>
              </w:rPr>
              <w:t xml:space="preserve">25%</w:t>
            </w:r>
          </w:p>
        </w:tc>
      </w:tr>
    </w:tbl>
    <w:p>
      <w:r>
        <w:br/>
        <w:t xml:space="preserve"/>
      </w:r>
    </w:p>
    <w:p>
      <w:pPr>
        <w:pStyle w:val="Heading1"/>
        <w:spacing w:after="140" w:before="300"/>
      </w:pPr>
      <w:r>
        <w:rPr>
          <w:b/>
          <w:bCs/>
          <w:color w:val="004B97"/>
        </w:rPr>
        <w:t xml:space="preserve">Part 5: Warm-Up Problems — Session 3 (Math Part B)</w:t>
      </w:r>
    </w:p>
    <w:p>
      <w:pPr>
        <w:pStyle w:val="Heading2"/>
        <w:spacing w:after="100" w:before="220"/>
      </w:pPr>
      <w:r>
        <w:rPr>
          <w:b/>
          <w:bCs/>
          <w:color w:val="F58427"/>
        </w:rPr>
        <w:t xml:space="preserve">Ratios (Small, Friendly Numbers)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350"/>
        <w:gridCol w:w="4000"/>
      </w:tblGrid>
      <w:tr>
        <w:trPr>
          <w:tblHeader/>
        </w:trPr>
        <w:tc>
          <w:tcPr>
            <w:tcW w:type="dxa" w:w="5350"/>
            <w:shd w:fill="004B97" w:val="clear"/>
            <w:tcMar>
              <w:top w:type="dxa" w:w="80"/>
              <w:left w:type="dxa" w:w="100"/>
              <w:bottom w:type="dxa" w:w="80"/>
              <w:right w:type="dxa" w:w="100"/>
            </w:tcMar>
          </w:tcPr>
          <w:p>
            <w:pPr>
              <w:jc w:val="left"/>
            </w:pPr>
            <w:r>
              <w:rPr>
                <w:b/>
                <w:bCs/>
                <w:color w:val="FFFFFF"/>
                <w:sz w:val="20"/>
                <w:szCs w:val="20"/>
              </w:rPr>
              <w:t xml:space="preserve">Problem</w:t>
            </w:r>
          </w:p>
        </w:tc>
        <w:tc>
          <w:tcPr>
            <w:tcW w:type="dxa" w:w="4000"/>
            <w:shd w:fill="004B97" w:val="clear"/>
            <w:tcMar>
              <w:top w:type="dxa" w:w="80"/>
              <w:left w:type="dxa" w:w="100"/>
              <w:bottom w:type="dxa" w:w="80"/>
              <w:right w:type="dxa" w:w="100"/>
            </w:tcMar>
          </w:tcPr>
          <w:p>
            <w:pPr>
              <w:jc w:val="left"/>
            </w:pPr>
            <w:r>
              <w:rPr>
                <w:b/>
                <w:bCs/>
                <w:color w:val="FFFFFF"/>
                <w:sz w:val="20"/>
                <w:szCs w:val="20"/>
              </w:rPr>
              <w:t xml:space="preserve">Answer</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A recipe uses 1 cup flour to 2 cups water. How much water for 3 cups flour?</w:t>
            </w:r>
          </w:p>
        </w:tc>
        <w:tc>
          <w:tcPr>
            <w:tcW w:type="dxa" w:w="4000"/>
            <w:tcMar>
              <w:top w:type="dxa" w:w="80"/>
              <w:left w:type="dxa" w:w="100"/>
              <w:bottom w:type="dxa" w:w="80"/>
              <w:right w:type="dxa" w:w="100"/>
            </w:tcMar>
          </w:tcPr>
          <w:p>
            <w:pPr>
              <w:jc w:val="left"/>
            </w:pPr>
            <w:r>
              <w:rPr>
                <w:b/>
                <w:bCs/>
                <w:color w:val="3C7A64"/>
                <w:sz w:val="20"/>
                <w:szCs w:val="20"/>
              </w:rPr>
              <w:t xml:space="preserve">6 cups  (1×3=3, so 2×3=6)</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You earn $10 for 2 hours of work. How much for 4 hours?</w:t>
            </w:r>
          </w:p>
        </w:tc>
        <w:tc>
          <w:tcPr>
            <w:tcW w:type="dxa" w:w="4000"/>
            <w:tcMar>
              <w:top w:type="dxa" w:w="80"/>
              <w:left w:type="dxa" w:w="100"/>
              <w:bottom w:type="dxa" w:w="80"/>
              <w:right w:type="dxa" w:w="100"/>
            </w:tcMar>
          </w:tcPr>
          <w:p>
            <w:pPr>
              <w:jc w:val="left"/>
            </w:pPr>
            <w:r>
              <w:rPr>
                <w:b/>
                <w:bCs/>
                <w:color w:val="3C7A64"/>
                <w:sz w:val="20"/>
                <w:szCs w:val="20"/>
              </w:rPr>
              <w:t xml:space="preserve">$20  ($10÷2=$5/hr, $5×4=$20)</w:t>
            </w:r>
          </w:p>
        </w:tc>
      </w:tr>
    </w:tbl>
    <w:p/>
    <w:p>
      <w:pPr>
        <w:pStyle w:val="Heading2"/>
        <w:spacing w:after="100" w:before="220"/>
      </w:pPr>
      <w:r>
        <w:rPr>
          <w:b/>
          <w:bCs/>
          <w:color w:val="F58427"/>
        </w:rPr>
        <w:t xml:space="preserve">Percentage Applications (Round Numbers)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350"/>
        <w:gridCol w:w="4000"/>
      </w:tblGrid>
      <w:tr>
        <w:trPr>
          <w:tblHeader/>
        </w:trPr>
        <w:tc>
          <w:tcPr>
            <w:tcW w:type="dxa" w:w="5350"/>
            <w:shd w:fill="004B97" w:val="clear"/>
            <w:tcMar>
              <w:top w:type="dxa" w:w="80"/>
              <w:left w:type="dxa" w:w="100"/>
              <w:bottom w:type="dxa" w:w="80"/>
              <w:right w:type="dxa" w:w="100"/>
            </w:tcMar>
          </w:tcPr>
          <w:p>
            <w:pPr>
              <w:jc w:val="left"/>
            </w:pPr>
            <w:r>
              <w:rPr>
                <w:b/>
                <w:bCs/>
                <w:color w:val="FFFFFF"/>
                <w:sz w:val="20"/>
                <w:szCs w:val="20"/>
              </w:rPr>
              <w:t xml:space="preserve">Problem</w:t>
            </w:r>
          </w:p>
        </w:tc>
        <w:tc>
          <w:tcPr>
            <w:tcW w:type="dxa" w:w="4000"/>
            <w:shd w:fill="004B97" w:val="clear"/>
            <w:tcMar>
              <w:top w:type="dxa" w:w="80"/>
              <w:left w:type="dxa" w:w="100"/>
              <w:bottom w:type="dxa" w:w="80"/>
              <w:right w:type="dxa" w:w="100"/>
            </w:tcMar>
          </w:tcPr>
          <w:p>
            <w:pPr>
              <w:jc w:val="left"/>
            </w:pPr>
            <w:r>
              <w:rPr>
                <w:b/>
                <w:bCs/>
                <w:color w:val="FFFFFF"/>
                <w:sz w:val="20"/>
                <w:szCs w:val="20"/>
              </w:rPr>
              <w:t xml:space="preserve">Answer</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A $10 shirt is 50% off. What's the sale price?</w:t>
            </w:r>
          </w:p>
        </w:tc>
        <w:tc>
          <w:tcPr>
            <w:tcW w:type="dxa" w:w="4000"/>
            <w:tcMar>
              <w:top w:type="dxa" w:w="80"/>
              <w:left w:type="dxa" w:w="100"/>
              <w:bottom w:type="dxa" w:w="80"/>
              <w:right w:type="dxa" w:w="100"/>
            </w:tcMar>
          </w:tcPr>
          <w:p>
            <w:pPr>
              <w:jc w:val="left"/>
            </w:pPr>
            <w:r>
              <w:rPr>
                <w:b/>
                <w:bCs/>
                <w:color w:val="3C7A64"/>
                <w:sz w:val="20"/>
                <w:szCs w:val="20"/>
              </w:rPr>
              <w:t xml:space="preserve">$5</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Your bill is $20. A 10% tip is how much?</w:t>
            </w:r>
          </w:p>
        </w:tc>
        <w:tc>
          <w:tcPr>
            <w:tcW w:type="dxa" w:w="4000"/>
            <w:tcMar>
              <w:top w:type="dxa" w:w="80"/>
              <w:left w:type="dxa" w:w="100"/>
              <w:bottom w:type="dxa" w:w="80"/>
              <w:right w:type="dxa" w:w="100"/>
            </w:tcMar>
          </w:tcPr>
          <w:p>
            <w:pPr>
              <w:jc w:val="left"/>
            </w:pPr>
            <w:r>
              <w:rPr>
                <w:b/>
                <w:bCs/>
                <w:color w:val="3C7A64"/>
                <w:sz w:val="20"/>
                <w:szCs w:val="20"/>
              </w:rPr>
              <w:t xml:space="preserve">$2</w:t>
            </w:r>
          </w:p>
        </w:tc>
      </w:tr>
    </w:tbl>
    <w:p>
      <w:r>
        <w:br/>
        <w:t xml:space="preserve"/>
      </w:r>
    </w:p>
    <w:p>
      <w:pPr>
        <w:pStyle w:val="Heading1"/>
        <w:spacing w:after="140" w:before="300"/>
      </w:pPr>
      <w:r>
        <w:rPr>
          <w:b/>
          <w:bCs/>
          <w:color w:val="004B97"/>
        </w:rPr>
        <w:t xml:space="preserve">Where to Go From Here</w:t>
      </w:r>
    </w:p>
    <w:p>
      <w:pPr>
        <w:pStyle w:val="ListParagraph"/>
        <w:numPr>
          <w:ilvl w:val="0"/>
          <w:numId w:val="1"/>
        </w:numPr>
        <w:spacing w:after="80"/>
      </w:pPr>
      <w:r>
        <w:rPr>
          <w:sz w:val="22"/>
          <w:szCs w:val="22"/>
        </w:rPr>
        <w:t xml:space="preserve">If these felt good — you're ready for tonight's main practice set. Go for it.</w:t>
      </w:r>
    </w:p>
    <w:p>
      <w:pPr>
        <w:pStyle w:val="ListParagraph"/>
        <w:numPr>
          <w:ilvl w:val="0"/>
          <w:numId w:val="1"/>
        </w:numPr>
        <w:spacing w:after="80"/>
      </w:pPr>
      <w:r>
        <w:rPr>
          <w:sz w:val="22"/>
          <w:szCs w:val="22"/>
        </w:rPr>
        <w:t xml:space="preserve">If these still felt shaky — that's exactly what Thursday office hours are for. Bring this sheet and we'll work through it together.</w:t>
      </w:r>
    </w:p>
    <w:p>
      <w:pPr>
        <w:pStyle w:val="ListParagraph"/>
        <w:numPr>
          <w:ilvl w:val="0"/>
          <w:numId w:val="1"/>
        </w:numPr>
        <w:spacing w:after="80"/>
      </w:pPr>
      <w:r>
        <w:rPr>
          <w:sz w:val="22"/>
          <w:szCs w:val="22"/>
        </w:rPr>
        <w:t xml:space="preserve">Either way, you're not behind. Everyone in this room is building the same skills — just starting from different places.</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d2fcf4829c5ba4fc134d4d02c58187e289a2c5f.png"/><Relationship Id="rId8" Type="http://schemas.openxmlformats.org/officeDocument/2006/relationships/image" Target="media/c215f71251867a316cb5a20b363b9de02a4ba080.png"/><Relationship Id="rId9" Type="http://schemas.openxmlformats.org/officeDocument/2006/relationships/image" Target="media/5e3b4b614000dd48506bc267ff75bf9fb5fc1e48.png"/><Relationship Id="rId10" Type="http://schemas.openxmlformats.org/officeDocument/2006/relationships/image" Target="media/c3677afe0a10b2ead4f852942901acbdd2d64a1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2026-09-04T23:45:59.310Z</dcterms:created>
  <dcterms:modified xsi:type="dcterms:W3CDTF">2026-09-04T23:45:59.322Z</dcterms:modified>
</cp:coreProperties>
</file>

<file path=docProps/custom.xml><?xml version="1.0" encoding="utf-8"?>
<Properties xmlns="http://schemas.openxmlformats.org/officeDocument/2006/custom-properties" xmlns:vt="http://schemas.openxmlformats.org/officeDocument/2006/docPropsVTypes"/>
</file>