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30"/>
        <w:jc w:val="center"/>
      </w:pPr>
      <w:r>
        <w:rPr>
          <w:b/>
          <w:bCs/>
          <w:color w:val="004B97"/>
          <w:sz w:val="36"/>
          <w:szCs w:val="36"/>
        </w:rPr>
        <w:t xml:space="preserve">Session 3 Cheat Sheet</w:t>
      </w:r>
    </w:p>
    <w:p>
      <w:pPr>
        <w:spacing w:after="20"/>
        <w:jc w:val="center"/>
      </w:pPr>
      <w:r>
        <w:rPr>
          <w:b/>
          <w:bCs/>
          <w:color w:val="F58427"/>
          <w:sz w:val="20"/>
          <w:szCs w:val="20"/>
        </w:rPr>
        <w:t xml:space="preserve">Ratios &amp; Percentage Applications — The Scaling Session</w:t>
      </w:r>
    </w:p>
    <w:p>
      <w:pPr>
        <w:spacing w:after="180"/>
        <w:jc w:val="center"/>
      </w:pPr>
      <w:r>
        <w:rPr>
          <w:i/>
          <w:iCs/>
          <w:sz w:val="16"/>
          <w:szCs w:val="16"/>
        </w:rPr>
        <w:t xml:space="preserve">Next Chapter @ Smith Public Library</w:t>
      </w:r>
    </w:p>
    <w:p>
      <w:pPr>
        <w:pStyle w:val="Heading1"/>
        <w:spacing w:after="80" w:before="140"/>
      </w:pPr>
      <w:r>
        <w:rPr>
          <w:b/>
          <w:bCs/>
          <w:color w:val="F58427"/>
          <w:sz w:val="28"/>
          <w:szCs w:val="28"/>
        </w:rPr>
        <w:t xml:space="preserve">The Big Idea: Everything Tonight Is Scaling</w:t>
      </w:r>
    </w:p>
    <w:p>
      <w:pPr>
        <w:spacing w:after="80"/>
      </w:pPr>
      <w:r>
        <w:rPr>
          <w:sz w:val="19"/>
          <w:szCs w:val="19"/>
        </w:rPr>
        <w:t xml:space="preserve">One trick, two uses. Once you can scale a number up or down, you can handle fractions, decimals, AND ratios the same way.</w:t>
      </w:r>
    </w:p>
    <w:tbl>
      <w:tblPr>
        <w:tblW w:type="dxa" w:w="935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50"/>
      </w:tblGrid>
      <w:tr>
        <w:tc>
          <w:tcPr>
            <w:tcW w:type="dxa" w:w="9350"/>
            <w:shd w:fill="F58427" w:val="clear"/>
            <w:tcMar>
              <w:top w:type="dxa" w:w="100"/>
              <w:left w:type="dxa" w:w="160"/>
              <w:bottom w:type="dxa" w:w="100"/>
              <w:right w:type="dxa" w:w="160"/>
            </w:tcMar>
          </w:tcPr>
          <w:p>
            <w:r>
              <w:rPr>
                <w:b/>
                <w:bCs/>
                <w:color w:val="FFFFFF"/>
                <w:sz w:val="20"/>
                <w:szCs w:val="20"/>
              </w:rPr>
              <w:t xml:space="preserve">The Scale Factor Method:  find what number one side was multiplied by, then multiply the other side by that same number.</w:t>
            </w:r>
          </w:p>
        </w:tc>
      </w:tr>
    </w:tbl>
    <w:p>
      <w:pPr>
        <w:pStyle w:val="Heading1"/>
        <w:spacing w:after="80" w:before="140"/>
      </w:pPr>
      <w:r>
        <w:rPr>
          <w:b/>
          <w:bCs/>
          <w:color w:val="004B97"/>
          <w:sz w:val="28"/>
          <w:szCs w:val="28"/>
        </w:rPr>
        <w:t xml:space="preserve">Scaling Review: Fractions &amp; Decimals</w:t>
      </w:r>
    </w:p>
    <w:p>
      <w:pPr>
        <w:spacing w:after="70"/>
      </w:pPr>
      <w:r>
        <w:rPr>
          <w:sz w:val="19"/>
          <w:szCs w:val="19"/>
        </w:rPr>
        <w:t xml:space="preserve">You don't need to memorize every fraction — just a few “base units.” Everything else is just that base, multiplied.</w:t>
      </w:r>
    </w:p>
    <w:tbl>
      <w:tblPr>
        <w:tblW w:type="dxa" w:w="935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500"/>
        <w:gridCol w:w="1850"/>
        <w:gridCol w:w="4000"/>
      </w:tblGrid>
      <w:tr>
        <w:tc>
          <w:tcPr>
            <w:tcW w:type="dxa" w:w="3500"/>
            <w:shd w:fill="004B97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b/>
                <w:bCs/>
                <w:color w:val="FFFFFF"/>
                <w:sz w:val="19"/>
                <w:szCs w:val="19"/>
              </w:rPr>
              <w:t xml:space="preserve">Base Unit You Know</w:t>
            </w:r>
          </w:p>
        </w:tc>
        <w:tc>
          <w:tcPr>
            <w:tcW w:type="dxa" w:w="1850"/>
            <w:shd w:fill="004B97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b/>
                <w:bCs/>
                <w:color w:val="FFFFFF"/>
                <w:sz w:val="19"/>
                <w:szCs w:val="19"/>
              </w:rPr>
              <w:t xml:space="preserve">Scale It</w:t>
            </w:r>
          </w:p>
        </w:tc>
        <w:tc>
          <w:tcPr>
            <w:tcW w:type="dxa" w:w="4000"/>
            <w:shd w:fill="004B97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b/>
                <w:bCs/>
                <w:color w:val="FFFFFF"/>
                <w:sz w:val="19"/>
                <w:szCs w:val="19"/>
              </w:rPr>
              <w:t xml:space="preserve">Result</w:t>
            </w:r>
          </w:p>
        </w:tc>
      </w:tr>
      <w:tr>
        <w:tc>
          <w:tcPr>
            <w:tcW w:type="dxa" w:w="35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19"/>
                <w:szCs w:val="19"/>
              </w:rPr>
              <w:t xml:space="preserve">1/4 = 0.25 = 25%</w:t>
            </w:r>
          </w:p>
        </w:tc>
        <w:tc>
          <w:tcPr>
            <w:tcW w:type="dxa" w:w="185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19"/>
                <w:szCs w:val="19"/>
              </w:rPr>
              <w:t xml:space="preserve">× 3</w:t>
            </w:r>
          </w:p>
        </w:tc>
        <w:tc>
          <w:tcPr>
            <w:tcW w:type="dxa" w:w="4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19"/>
                <w:szCs w:val="19"/>
              </w:rPr>
              <w:t xml:space="preserve">3/4 = 0.75 = 75%</w:t>
            </w:r>
          </w:p>
        </w:tc>
      </w:tr>
      <w:tr>
        <w:tc>
          <w:tcPr>
            <w:tcW w:type="dxa" w:w="35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19"/>
                <w:szCs w:val="19"/>
              </w:rPr>
              <w:t xml:space="preserve">1/10 = 0.1 = 10%</w:t>
            </w:r>
          </w:p>
        </w:tc>
        <w:tc>
          <w:tcPr>
            <w:tcW w:type="dxa" w:w="185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19"/>
                <w:szCs w:val="19"/>
              </w:rPr>
              <w:t xml:space="preserve">× 2</w:t>
            </w:r>
          </w:p>
        </w:tc>
        <w:tc>
          <w:tcPr>
            <w:tcW w:type="dxa" w:w="4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19"/>
                <w:szCs w:val="19"/>
              </w:rPr>
              <w:t xml:space="preserve">2/10 = 0.2 = 20%</w:t>
            </w:r>
          </w:p>
        </w:tc>
      </w:tr>
      <w:tr>
        <w:tc>
          <w:tcPr>
            <w:tcW w:type="dxa" w:w="35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19"/>
                <w:szCs w:val="19"/>
              </w:rPr>
              <w:t xml:space="preserve">1/10 = 0.1 = 10%</w:t>
            </w:r>
          </w:p>
        </w:tc>
        <w:tc>
          <w:tcPr>
            <w:tcW w:type="dxa" w:w="185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19"/>
                <w:szCs w:val="19"/>
              </w:rPr>
              <w:t xml:space="preserve">× 7</w:t>
            </w:r>
          </w:p>
        </w:tc>
        <w:tc>
          <w:tcPr>
            <w:tcW w:type="dxa" w:w="4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19"/>
                <w:szCs w:val="19"/>
              </w:rPr>
              <w:t xml:space="preserve">7/10 = 0.7 = 70%</w:t>
            </w:r>
          </w:p>
        </w:tc>
      </w:tr>
    </w:tbl>
    <w:p>
      <w:pPr>
        <w:spacing w:after="140" w:before="100"/>
      </w:pPr>
      <w:r>
        <w:rPr>
          <w:b/>
          <w:bCs/>
          <w:color w:val="F58427"/>
          <w:sz w:val="19"/>
          <w:szCs w:val="19"/>
        </w:rPr>
        <w:t xml:space="preserve">Same idea as tonight's ratios: </w:t>
      </w:r>
      <w:r>
        <w:rPr>
          <w:sz w:val="19"/>
          <w:szCs w:val="19"/>
        </w:rPr>
        <w:t xml:space="preserve">find the multiplier, apply it. Works for fractions, decimals, AND ratios.</w:t>
      </w:r>
    </w:p>
    <w:p>
      <w:pPr>
        <w:pStyle w:val="Heading1"/>
        <w:spacing w:after="80" w:before="140"/>
      </w:pPr>
      <w:r>
        <w:rPr>
          <w:b/>
          <w:bCs/>
          <w:color w:val="004B97"/>
          <w:sz w:val="28"/>
          <w:szCs w:val="28"/>
        </w:rPr>
        <w:t xml:space="preserve">Ratios — Worked Example</w:t>
      </w:r>
    </w:p>
    <w:p>
      <w:pPr>
        <w:spacing w:after="60"/>
      </w:pPr>
      <w:r>
        <w:rPr>
          <w:b/>
          <w:bCs/>
          <w:sz w:val="20"/>
          <w:szCs w:val="20"/>
        </w:rPr>
        <w:t xml:space="preserve">A recipe uses 2 cups flour to 1 cup sugar. How much sugar for 6 cups flour?</w:t>
      </w:r>
    </w:p>
    <w:tbl>
      <w:tblPr>
        <w:tblW w:type="dxa" w:w="935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50"/>
      </w:tblGrid>
      <w:tr>
        <w:tc>
          <w:tcPr>
            <w:tcW w:type="dxa" w:w="9350"/>
            <w:shd w:fill="77C045" w:val="clear"/>
            <w:tcMar>
              <w:top w:type="dxa" w:w="100"/>
              <w:left w:type="dxa" w:w="160"/>
              <w:bottom w:type="dxa" w:w="100"/>
              <w:right w:type="dxa" w:w="160"/>
            </w:tcMar>
          </w:tcPr>
          <w:p>
            <w:r>
              <w:rPr>
                <w:b/>
                <w:bCs/>
                <w:color w:val="FFFFFF"/>
                <w:sz w:val="20"/>
                <w:szCs w:val="20"/>
              </w:rPr>
              <w:t xml:space="preserve">2 was multiplied by 3 to get 6  →  so multiply 1 by 3 too  →  3 cups sugar</w:t>
            </w:r>
          </w:p>
        </w:tc>
      </w:tr>
    </w:tbl>
    <w:p>
      <w:pPr>
        <w:pStyle w:val="Heading1"/>
        <w:spacing w:after="80" w:before="140"/>
      </w:pPr>
      <w:r>
        <w:rPr>
          <w:b/>
          <w:bCs/>
          <w:color w:val="004B97"/>
          <w:sz w:val="28"/>
          <w:szCs w:val="28"/>
        </w:rPr>
        <w:t xml:space="preserve">Percentage Applications</w:t>
      </w:r>
    </w:p>
    <w:tbl>
      <w:tblPr>
        <w:tblW w:type="dxa" w:w="935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900"/>
        <w:gridCol w:w="5450"/>
      </w:tblGrid>
      <w:tr>
        <w:tc>
          <w:tcPr>
            <w:tcW w:type="dxa" w:w="3900"/>
            <w:shd w:fill="004B97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b/>
                <w:bCs/>
                <w:color w:val="FFFFFF"/>
                <w:sz w:val="19"/>
                <w:szCs w:val="19"/>
              </w:rPr>
              <w:t xml:space="preserve">Situation</w:t>
            </w:r>
          </w:p>
        </w:tc>
        <w:tc>
          <w:tcPr>
            <w:tcW w:type="dxa" w:w="5450"/>
            <w:shd w:fill="004B97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b/>
                <w:bCs/>
                <w:color w:val="FFFFFF"/>
                <w:sz w:val="19"/>
                <w:szCs w:val="19"/>
              </w:rPr>
              <w:t xml:space="preserve">How To</w:t>
            </w:r>
          </w:p>
        </w:tc>
      </w:tr>
      <w:tr>
        <w:tc>
          <w:tcPr>
            <w:tcW w:type="dxa" w:w="39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19"/>
                <w:szCs w:val="19"/>
              </w:rPr>
              <w:t xml:space="preserve">Discount</w:t>
            </w:r>
          </w:p>
        </w:tc>
        <w:tc>
          <w:tcPr>
            <w:tcW w:type="dxa" w:w="545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19"/>
                <w:szCs w:val="19"/>
              </w:rPr>
              <w:t xml:space="preserve">Price × (1 − discount%) = sale price</w:t>
            </w:r>
          </w:p>
        </w:tc>
      </w:tr>
      <w:tr>
        <w:tc>
          <w:tcPr>
            <w:tcW w:type="dxa" w:w="39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19"/>
                <w:szCs w:val="19"/>
              </w:rPr>
              <w:t xml:space="preserve">Tip</w:t>
            </w:r>
          </w:p>
        </w:tc>
        <w:tc>
          <w:tcPr>
            <w:tcW w:type="dxa" w:w="545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19"/>
                <w:szCs w:val="19"/>
              </w:rPr>
              <w:t xml:space="preserve">Bill × tip% = tip amount</w:t>
            </w:r>
          </w:p>
        </w:tc>
      </w:tr>
      <w:tr>
        <w:tc>
          <w:tcPr>
            <w:tcW w:type="dxa" w:w="39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19"/>
                <w:szCs w:val="19"/>
              </w:rPr>
              <w:t xml:space="preserve">Sales Tax</w:t>
            </w:r>
          </w:p>
        </w:tc>
        <w:tc>
          <w:tcPr>
            <w:tcW w:type="dxa" w:w="545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19"/>
                <w:szCs w:val="19"/>
              </w:rPr>
              <w:t xml:space="preserve">Price × tax% = tax amount, add to price</w:t>
            </w:r>
          </w:p>
        </w:tc>
      </w:tr>
    </w:tbl>
    <w:p>
      <w:pPr>
        <w:pStyle w:val="Heading1"/>
        <w:spacing w:after="80" w:before="140"/>
      </w:pPr>
      <w:r>
        <w:rPr>
          <w:b/>
          <w:bCs/>
          <w:color w:val="77C045"/>
          <w:sz w:val="28"/>
          <w:szCs w:val="28"/>
        </w:rPr>
        <w:t xml:space="preserve">Quick Practice Check</w:t>
      </w:r>
    </w:p>
    <w:tbl>
      <w:tblPr>
        <w:tblW w:type="dxa" w:w="935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5350"/>
        <w:gridCol w:w="4000"/>
      </w:tblGrid>
      <w:tr>
        <w:tc>
          <w:tcPr>
            <w:tcW w:type="dxa" w:w="5350"/>
            <w:shd w:fill="77C045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b/>
                <w:bCs/>
                <w:color w:val="FFFFFF"/>
                <w:sz w:val="19"/>
                <w:szCs w:val="19"/>
              </w:rPr>
              <w:t xml:space="preserve">Try It</w:t>
            </w:r>
          </w:p>
        </w:tc>
        <w:tc>
          <w:tcPr>
            <w:tcW w:type="dxa" w:w="4000"/>
            <w:shd w:fill="77C045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b/>
                <w:bCs/>
                <w:color w:val="FFFFFF"/>
                <w:sz w:val="19"/>
                <w:szCs w:val="19"/>
              </w:rPr>
              <w:t xml:space="preserve">Answer</w:t>
            </w:r>
          </w:p>
        </w:tc>
      </w:tr>
      <w:tr>
        <w:tc>
          <w:tcPr>
            <w:tcW w:type="dxa" w:w="535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19"/>
                <w:szCs w:val="19"/>
              </w:rPr>
              <w:t xml:space="preserve">A recipe uses 1 cup oil to 3 cups flour. How much oil for 9 cups flour?</w:t>
            </w:r>
          </w:p>
        </w:tc>
        <w:tc>
          <w:tcPr>
            <w:tcW w:type="dxa" w:w="4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19"/>
                <w:szCs w:val="19"/>
              </w:rPr>
              <w:t xml:space="preserve">3 cups (1×3=3)</w:t>
            </w:r>
          </w:p>
        </w:tc>
      </w:tr>
      <w:tr>
        <w:tc>
          <w:tcPr>
            <w:tcW w:type="dxa" w:w="535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19"/>
                <w:szCs w:val="19"/>
              </w:rPr>
              <w:t xml:space="preserve">An 18% tip on a $50 bill is how much?</w:t>
            </w:r>
          </w:p>
        </w:tc>
        <w:tc>
          <w:tcPr>
            <w:tcW w:type="dxa" w:w="4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19"/>
                <w:szCs w:val="19"/>
              </w:rPr>
              <w:t xml:space="preserve">0.18 × 50 = $9</w:t>
            </w:r>
          </w:p>
        </w:tc>
      </w:tr>
    </w:tbl>
    <w:p>
      <w:pPr>
        <w:spacing w:before="160"/>
        <w:jc w:val="center"/>
      </w:pPr>
      <w:r>
        <w:rPr>
          <w:i/>
          <w:iCs/>
          <w:color w:val="555555"/>
          <w:sz w:val="18"/>
          <w:szCs w:val="18"/>
        </w:rPr>
        <w:t xml:space="preserve">Stuck on something? Bring this sheet to Thursday office hours.</w:t>
      </w:r>
    </w:p>
    <w:sectPr>
      <w:pgSz w:w="12240" w:h="15840" w:orient="portrait"/>
      <w:pgMar w:top="650" w:right="650" w:bottom="650" w:left="65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2026-10-02T18:45:17.552Z</dcterms:created>
  <dcterms:modified xsi:type="dcterms:W3CDTF">2026-10-02T18:45:17.552Z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